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8B" w:rsidRPr="0099764B" w:rsidRDefault="008C368B" w:rsidP="008C3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Додаток     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</w:t>
      </w:r>
    </w:p>
    <w:p w:rsidR="008C368B" w:rsidRPr="00094612" w:rsidRDefault="008C368B" w:rsidP="008C3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            до 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рішенням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виконавчого комітету</w:t>
      </w:r>
    </w:p>
    <w:p w:rsidR="008C368B" w:rsidRPr="00094612" w:rsidRDefault="008C368B" w:rsidP="008C3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lang w:val="uk-UA"/>
        </w:rPr>
      </w:pP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Теплицької сільської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ради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                        </w:t>
      </w:r>
    </w:p>
    <w:p w:rsidR="008C368B" w:rsidRPr="00094612" w:rsidRDefault="008C368B" w:rsidP="008C36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від </w:t>
      </w: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24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04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.202</w:t>
      </w: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6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р. № </w:t>
      </w:r>
      <w:r w:rsidR="00896F8F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30 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- 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V</w:t>
      </w:r>
      <w:r w:rsidRPr="000946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ІІІ</w:t>
      </w:r>
    </w:p>
    <w:p w:rsidR="00FB2AA4" w:rsidRDefault="00FB2AA4" w:rsidP="008C368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0CFF" w:rsidRPr="00C40CFF" w:rsidRDefault="00C40CFF" w:rsidP="00FB2AA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CFF">
        <w:rPr>
          <w:rFonts w:ascii="Times New Roman" w:hAnsi="Times New Roman" w:cs="Times New Roman"/>
          <w:b/>
          <w:sz w:val="28"/>
          <w:szCs w:val="28"/>
          <w:lang w:val="uk-UA"/>
        </w:rPr>
        <w:t>Середньостроковий план</w:t>
      </w:r>
    </w:p>
    <w:p w:rsidR="004149C2" w:rsidRDefault="00C40CFF" w:rsidP="00FB2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CFF">
        <w:rPr>
          <w:rFonts w:ascii="Times New Roman" w:hAnsi="Times New Roman" w:cs="Times New Roman"/>
          <w:b/>
          <w:sz w:val="28"/>
          <w:szCs w:val="28"/>
          <w:lang w:val="uk-UA"/>
        </w:rPr>
        <w:t>пріоритет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них публічних інвестицій Теплицької громади</w:t>
      </w:r>
      <w:r w:rsidR="004149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40CFF" w:rsidRPr="00C40CFF" w:rsidRDefault="004149C2" w:rsidP="00FB2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району Одеської області</w:t>
      </w:r>
    </w:p>
    <w:p w:rsidR="00C40CFF" w:rsidRPr="00C40CFF" w:rsidRDefault="00C40CFF" w:rsidP="00FB2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CFF">
        <w:rPr>
          <w:rFonts w:ascii="Times New Roman" w:hAnsi="Times New Roman" w:cs="Times New Roman"/>
          <w:b/>
          <w:sz w:val="28"/>
          <w:szCs w:val="28"/>
          <w:lang w:val="uk-UA"/>
        </w:rPr>
        <w:t>на 2026 - 2028 роки</w:t>
      </w:r>
    </w:p>
    <w:p w:rsidR="00C40CFF" w:rsidRPr="00CB450A" w:rsidRDefault="00C40CFF" w:rsidP="00C84CCB">
      <w:pP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B45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Загальна частина</w:t>
      </w:r>
    </w:p>
    <w:p w:rsidR="00C40CFF" w:rsidRPr="005A6DAD" w:rsidRDefault="003C36D5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C40CFF" w:rsidRPr="005A6DAD">
        <w:rPr>
          <w:rFonts w:ascii="Times New Roman" w:hAnsi="Times New Roman" w:cs="Times New Roman"/>
          <w:sz w:val="24"/>
          <w:szCs w:val="24"/>
          <w:lang w:val="uk-UA"/>
        </w:rPr>
        <w:t>Середньостроковий план пріоритетних публічних інвестицій (далі - Середньостроковий план) розроблено відповідно до  Порядку розроблення та</w:t>
      </w:r>
      <w:r w:rsidR="008664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0CFF" w:rsidRPr="005A6DAD">
        <w:rPr>
          <w:rFonts w:ascii="Times New Roman" w:hAnsi="Times New Roman" w:cs="Times New Roman"/>
          <w:sz w:val="24"/>
          <w:szCs w:val="24"/>
          <w:lang w:val="uk-UA"/>
        </w:rPr>
        <w:t>моніторингу реалізації середньострокового плану пріоритетних публічних</w:t>
      </w:r>
      <w:r w:rsidR="008664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0CFF" w:rsidRPr="005A6DAD">
        <w:rPr>
          <w:rFonts w:ascii="Times New Roman" w:hAnsi="Times New Roman" w:cs="Times New Roman"/>
          <w:sz w:val="24"/>
          <w:szCs w:val="24"/>
          <w:lang w:val="uk-UA"/>
        </w:rPr>
        <w:t>інвестицій держави, затвердженого постановою Кабінету Міністрів України від 28 лютого 2025 року № 294.</w:t>
      </w:r>
    </w:p>
    <w:p w:rsidR="00C40CFF" w:rsidRPr="005A6DAD" w:rsidRDefault="003C36D5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C40CFF" w:rsidRPr="005A6DAD">
        <w:rPr>
          <w:rFonts w:ascii="Times New Roman" w:hAnsi="Times New Roman" w:cs="Times New Roman"/>
          <w:sz w:val="24"/>
          <w:szCs w:val="24"/>
          <w:lang w:val="uk-UA"/>
        </w:rPr>
        <w:t>Середньостроковий план формує основу для побудови ефективної та дієвої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0CFF" w:rsidRPr="005A6DAD">
        <w:rPr>
          <w:rFonts w:ascii="Times New Roman" w:hAnsi="Times New Roman" w:cs="Times New Roman"/>
          <w:sz w:val="24"/>
          <w:szCs w:val="24"/>
          <w:lang w:val="uk-UA"/>
        </w:rPr>
        <w:t>системи управління публічними інвестиціями, що забезпечує оптимізацію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0CFF" w:rsidRPr="005A6DAD">
        <w:rPr>
          <w:rFonts w:ascii="Times New Roman" w:hAnsi="Times New Roman" w:cs="Times New Roman"/>
          <w:sz w:val="24"/>
          <w:szCs w:val="24"/>
          <w:lang w:val="uk-UA"/>
        </w:rPr>
        <w:t>використання бюджетних ресурсів, підвищення прозорості у використанні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0CFF" w:rsidRPr="005A6DAD">
        <w:rPr>
          <w:rFonts w:ascii="Times New Roman" w:hAnsi="Times New Roman" w:cs="Times New Roman"/>
          <w:sz w:val="24"/>
          <w:szCs w:val="24"/>
          <w:lang w:val="uk-UA"/>
        </w:rPr>
        <w:t>публічних коштів та інтеграцію публічних інвестицій у загальний процес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0CFF" w:rsidRPr="005A6DAD">
        <w:rPr>
          <w:rFonts w:ascii="Times New Roman" w:hAnsi="Times New Roman" w:cs="Times New Roman"/>
          <w:sz w:val="24"/>
          <w:szCs w:val="24"/>
          <w:lang w:val="uk-UA"/>
        </w:rPr>
        <w:t>стратегічного планування, а також дозволяє зосередити ресурси на найбільш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0CFF" w:rsidRPr="005A6DAD">
        <w:rPr>
          <w:rFonts w:ascii="Times New Roman" w:hAnsi="Times New Roman" w:cs="Times New Roman"/>
          <w:sz w:val="24"/>
          <w:szCs w:val="24"/>
          <w:lang w:val="uk-UA"/>
        </w:rPr>
        <w:t>важливих для суспільства публічних інвестиційних проектах (далі - проект) та програмах публічних інвестицій (далі - програма).</w:t>
      </w:r>
    </w:p>
    <w:p w:rsidR="00C40CFF" w:rsidRPr="005A6DAD" w:rsidRDefault="00C40CFF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Середньостроковий план визначає:</w:t>
      </w:r>
    </w:p>
    <w:p w:rsidR="00C40CFF" w:rsidRPr="005A6DAD" w:rsidRDefault="00C40CFF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- наскрізні стратегічні цілі здійснення публічних інвестицій;</w:t>
      </w:r>
    </w:p>
    <w:p w:rsidR="00C40CFF" w:rsidRPr="005A6DAD" w:rsidRDefault="00C40CFF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- пріоритетні галузі (сектори) для публічного інвестування;</w:t>
      </w:r>
    </w:p>
    <w:p w:rsidR="00C40CFF" w:rsidRPr="005A6DAD" w:rsidRDefault="00C40CFF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- основні напрями публічного інвестування, у тому числі за діючими</w:t>
      </w:r>
      <w:r w:rsidR="008664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проєктами та програмами, цільові показники цих напрямів і відповідний орієнтовний розподіл коштів за рахунок різних джерел фінансування;</w:t>
      </w:r>
    </w:p>
    <w:p w:rsidR="00C40CFF" w:rsidRPr="005A6DAD" w:rsidRDefault="00C40CFF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- підсектори галузей (секторів) для публічного інвестування.</w:t>
      </w:r>
    </w:p>
    <w:p w:rsidR="00C40CFF" w:rsidRDefault="00C40CFF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Сфера дії середньострокового плану включає публічні інвестиції, що</w:t>
      </w:r>
      <w:r w:rsidR="008664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спрямовані на реалізацію проектів та програм. Водночас не охоплює</w:t>
      </w:r>
      <w:r w:rsidR="008664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компенсації за пошкодження та знищення окремих категорій об’єктів</w:t>
      </w:r>
      <w:r w:rsidR="008664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нерухомого майна внаслідок бойових дій, терористичних актів, диверсій,</w:t>
      </w:r>
      <w:r w:rsidR="008664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спричинених збройною агресією російської федерації проти України, а також</w:t>
      </w:r>
      <w:r w:rsidR="008664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гранти, програми підтримки бізнесу, фінансування від міжнародних фінансових організацій для приватного сектора та інші інструменти і форми підтримки бізнесу та громадян, які не є публічними інвестиціями у розумінні Бюджетного кодексу України.</w:t>
      </w:r>
    </w:p>
    <w:p w:rsidR="00CB450A" w:rsidRPr="005A6DAD" w:rsidRDefault="00CB450A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40CFF" w:rsidRDefault="00866466" w:rsidP="00CB450A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Описова частина</w:t>
      </w:r>
    </w:p>
    <w:p w:rsidR="00866466" w:rsidRPr="00CB450A" w:rsidRDefault="00866466" w:rsidP="00CB450A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A07777" w:rsidRDefault="003C36D5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40CFF" w:rsidRPr="005A6DAD">
        <w:rPr>
          <w:rFonts w:ascii="Times New Roman" w:hAnsi="Times New Roman" w:cs="Times New Roman"/>
          <w:sz w:val="24"/>
          <w:szCs w:val="24"/>
          <w:lang w:val="uk-UA"/>
        </w:rPr>
        <w:t>Середньостроко</w:t>
      </w:r>
      <w:r w:rsidR="0009100F" w:rsidRPr="005A6DAD">
        <w:rPr>
          <w:rFonts w:ascii="Times New Roman" w:hAnsi="Times New Roman" w:cs="Times New Roman"/>
          <w:sz w:val="24"/>
          <w:szCs w:val="24"/>
          <w:lang w:val="uk-UA"/>
        </w:rPr>
        <w:t>вий план розроблено Інвестиційною радою</w:t>
      </w:r>
      <w:r w:rsidR="00A07777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0CFF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 відповідно до цілей і</w:t>
      </w:r>
      <w:r w:rsidR="0009100F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завдань, визначених  Стратегією соціально – економічного розвитку Теплицької територіальної громади  на 2024 – 2028  роки,  </w:t>
      </w:r>
      <w:r w:rsidR="00C40CFF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у межах орієнтовного граничного сукупного обсягу</w:t>
      </w:r>
      <w:r w:rsidR="00A07777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публічних інвестицій на середньостроковий період.</w:t>
      </w:r>
    </w:p>
    <w:p w:rsidR="00C84CCB" w:rsidRPr="005A6DAD" w:rsidRDefault="00C84CCB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7777" w:rsidRDefault="00A07777" w:rsidP="00CB450A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84CC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Наскрізні стратегічні цілі </w:t>
      </w:r>
      <w:r w:rsidR="00C84CC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здійснення публічних інвестицій</w:t>
      </w:r>
    </w:p>
    <w:p w:rsidR="00C84CCB" w:rsidRPr="00C84CCB" w:rsidRDefault="00C84CCB" w:rsidP="00CB450A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A07777" w:rsidRPr="005A6DAD" w:rsidRDefault="00A07777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Наскрізними стратегічними цілями здійснення публічних інвестицій  є цілі, що мають міжгалузевий (міжсекторальний) характер, відповідають національним або глобальним пріоритетам розвитку, для досягнення яких об’єднуються зусилля органів місцевого самоврядування та фізичні і юридичні особи, громадські об’єднання, інші суб’єкти, які можуть вплинути на процес досягнення цілей та/або на яких можуть вплинути їх результати.</w:t>
      </w:r>
    </w:p>
    <w:p w:rsidR="00A07777" w:rsidRPr="005A6DAD" w:rsidRDefault="00A07777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lastRenderedPageBreak/>
        <w:t>На 2026-2028 роки наскрізними стратегічними цілями є</w:t>
      </w:r>
      <w:r w:rsidR="003C36D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економічний розвиток, інфраструктура,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енергоефективні</w:t>
      </w:r>
      <w:r w:rsidR="003C36D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сть, </w:t>
      </w:r>
      <w:r w:rsidR="005B6F7A" w:rsidRPr="005A6DAD">
        <w:rPr>
          <w:rFonts w:ascii="Times New Roman" w:hAnsi="Times New Roman" w:cs="Times New Roman"/>
          <w:sz w:val="24"/>
          <w:szCs w:val="24"/>
          <w:lang w:val="uk-UA"/>
        </w:rPr>
        <w:t>благоустрій, соціальний захист, залучення інвестицій.</w:t>
      </w:r>
    </w:p>
    <w:p w:rsidR="00A07777" w:rsidRDefault="005B6F7A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07777" w:rsidRPr="005A6DAD">
        <w:rPr>
          <w:rFonts w:ascii="Times New Roman" w:hAnsi="Times New Roman" w:cs="Times New Roman"/>
          <w:sz w:val="24"/>
          <w:szCs w:val="24"/>
          <w:lang w:val="uk-UA"/>
        </w:rPr>
        <w:t>Наскрізні стратегічні цілі мають ключове значення для досягнення сталого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7777" w:rsidRPr="005A6DAD">
        <w:rPr>
          <w:rFonts w:ascii="Times New Roman" w:hAnsi="Times New Roman" w:cs="Times New Roman"/>
          <w:sz w:val="24"/>
          <w:szCs w:val="24"/>
          <w:lang w:val="uk-UA"/>
        </w:rPr>
        <w:t>розвитку та соц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іальної справедливості в Теплицької громаді</w:t>
      </w:r>
      <w:r w:rsidR="00A07777" w:rsidRPr="005A6DAD">
        <w:rPr>
          <w:rFonts w:ascii="Times New Roman" w:hAnsi="Times New Roman" w:cs="Times New Roman"/>
          <w:sz w:val="24"/>
          <w:szCs w:val="24"/>
          <w:lang w:val="uk-UA"/>
        </w:rPr>
        <w:t>. Їх реалізація передбачає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7777" w:rsidRPr="005A6DAD">
        <w:rPr>
          <w:rFonts w:ascii="Times New Roman" w:hAnsi="Times New Roman" w:cs="Times New Roman"/>
          <w:sz w:val="24"/>
          <w:szCs w:val="24"/>
          <w:lang w:val="uk-UA"/>
        </w:rPr>
        <w:t>раціональне використання енергоресурсів, впровадження енергоефективних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7777" w:rsidRPr="005A6DAD">
        <w:rPr>
          <w:rFonts w:ascii="Times New Roman" w:hAnsi="Times New Roman" w:cs="Times New Roman"/>
          <w:sz w:val="24"/>
          <w:szCs w:val="24"/>
          <w:lang w:val="uk-UA"/>
        </w:rPr>
        <w:t>технологій, адаптацію інфраструктури до нових викликів та захисту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7777" w:rsidRPr="005A6DAD">
        <w:rPr>
          <w:rFonts w:ascii="Times New Roman" w:hAnsi="Times New Roman" w:cs="Times New Roman"/>
          <w:sz w:val="24"/>
          <w:szCs w:val="24"/>
          <w:lang w:val="uk-UA"/>
        </w:rPr>
        <w:t>навколишнього природного середовища, врахування принципів рівності,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сприяння розвитку сільськогосподарського бізнесу, поступовий ремонт інфраструктурних об’єктів, благоустрій територій, </w:t>
      </w:r>
      <w:r w:rsidR="002555FD" w:rsidRPr="005A6DAD">
        <w:rPr>
          <w:rFonts w:ascii="Times New Roman" w:hAnsi="Times New Roman" w:cs="Times New Roman"/>
          <w:sz w:val="24"/>
          <w:szCs w:val="24"/>
          <w:lang w:val="uk-UA"/>
        </w:rPr>
        <w:t>соціальний захист нужденних верств населення.</w:t>
      </w:r>
    </w:p>
    <w:p w:rsidR="00C84CCB" w:rsidRPr="005A6DAD" w:rsidRDefault="00C84CCB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7777" w:rsidRDefault="00A07777" w:rsidP="00CB450A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B45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Пріоритетні галузі (сектори) для публічного інвестування</w:t>
      </w:r>
    </w:p>
    <w:p w:rsidR="00C84CCB" w:rsidRPr="00CB450A" w:rsidRDefault="00C84CCB" w:rsidP="00CB450A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A07777" w:rsidRPr="005A6DAD" w:rsidRDefault="00A07777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Пріоритетні галузі (сектори) для публічного інвестування, що містяться в</w:t>
      </w:r>
      <w:r w:rsidR="00896F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се</w:t>
      </w:r>
      <w:r w:rsidR="00896F8F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84C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редньостроково</w:t>
      </w:r>
      <w:r w:rsidR="002555FD" w:rsidRPr="005A6DAD">
        <w:rPr>
          <w:rFonts w:ascii="Times New Roman" w:hAnsi="Times New Roman" w:cs="Times New Roman"/>
          <w:sz w:val="24"/>
          <w:szCs w:val="24"/>
          <w:lang w:val="uk-UA"/>
        </w:rPr>
        <w:t>му плані є ключовими для громади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та саме на них</w:t>
      </w:r>
      <w:r w:rsidR="00C84C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спрямовуватимуться публічні інвестиції на середньостроковий період.</w:t>
      </w:r>
    </w:p>
    <w:p w:rsidR="00A07777" w:rsidRPr="005A6DAD" w:rsidRDefault="00A07777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Пріоритетні галузі (сектори) для публічного інвестування були відібрані,</w:t>
      </w:r>
    </w:p>
    <w:p w:rsidR="00A07777" w:rsidRPr="005A6DAD" w:rsidRDefault="00A07777" w:rsidP="00CB4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та впорядковані на період дії середньострокового плану, враховуючи потреби,</w:t>
      </w:r>
      <w:r w:rsidR="002555FD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2555FD" w:rsidRPr="005A6DAD">
        <w:rPr>
          <w:rFonts w:ascii="Times New Roman" w:hAnsi="Times New Roman" w:cs="Times New Roman"/>
          <w:sz w:val="24"/>
          <w:szCs w:val="24"/>
          <w:lang w:val="uk-UA"/>
        </w:rPr>
        <w:t>іоритети та спроможності громади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, а також вимоги Бюджетного кодексу</w:t>
      </w:r>
      <w:r w:rsidR="002555FD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України щодо спрямування не менше 70 відсотків обсягу публічних інвестицій</w:t>
      </w:r>
      <w:r w:rsidR="002555FD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на продовження (завершення) реалізації розпочатих проектів та програм.</w:t>
      </w:r>
      <w:r w:rsidR="002555FD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До пріоритетних галузей (секторів) для публічного інвестування,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визначених цим планом, відносяться:</w:t>
      </w:r>
    </w:p>
    <w:p w:rsidR="00A07777" w:rsidRPr="005A6DAD" w:rsidRDefault="00F445D0" w:rsidP="00CB450A">
      <w:pPr>
        <w:pStyle w:val="a3"/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2555FD" w:rsidRPr="005A6DAD">
        <w:rPr>
          <w:rFonts w:ascii="Times New Roman" w:hAnsi="Times New Roman" w:cs="Times New Roman"/>
          <w:sz w:val="24"/>
          <w:szCs w:val="24"/>
          <w:lang w:val="uk-UA"/>
        </w:rPr>
        <w:t>ранспорт</w:t>
      </w:r>
      <w:r w:rsidR="00D86717" w:rsidRPr="005A6DAD">
        <w:rPr>
          <w:rFonts w:ascii="Times New Roman" w:hAnsi="Times New Roman" w:cs="Times New Roman"/>
          <w:sz w:val="24"/>
          <w:szCs w:val="24"/>
          <w:lang w:val="uk-UA"/>
        </w:rPr>
        <w:t>на інфраструктура</w:t>
      </w:r>
      <w:r w:rsidR="002555FD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7777" w:rsidRPr="005A6DA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7777" w:rsidRPr="005A6DAD" w:rsidRDefault="00A07777" w:rsidP="00CB450A">
      <w:pPr>
        <w:pStyle w:val="a3"/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інфраст</w:t>
      </w:r>
      <w:r w:rsidR="002555FD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руктура та послуги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7777" w:rsidRPr="005A6DAD" w:rsidRDefault="00F445D0" w:rsidP="00CB450A">
      <w:pPr>
        <w:pStyle w:val="a3"/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2555FD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світа </w:t>
      </w:r>
      <w:r w:rsidR="00A07777" w:rsidRPr="005A6DA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E05CA" w:rsidRPr="005A6DAD" w:rsidRDefault="00F445D0" w:rsidP="00CB450A">
      <w:pPr>
        <w:pStyle w:val="a3"/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555FD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оціальна сфера </w:t>
      </w:r>
      <w:r w:rsidR="005F5AC2" w:rsidRPr="005A6D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B3F35" w:rsidRPr="005A6DAD" w:rsidRDefault="005E1996" w:rsidP="00CB450A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BE05CA" w:rsidRPr="005A6DAD">
        <w:rPr>
          <w:rFonts w:ascii="Times New Roman" w:hAnsi="Times New Roman" w:cs="Times New Roman"/>
          <w:sz w:val="24"/>
          <w:szCs w:val="24"/>
          <w:lang w:val="uk-UA"/>
        </w:rPr>
        <w:t>З метою досягнення стр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>атегічних цілей розвитку громади</w:t>
      </w:r>
      <w:r w:rsidR="00BE05CA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та забезпечення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05CA" w:rsidRPr="005A6DAD">
        <w:rPr>
          <w:rFonts w:ascii="Times New Roman" w:hAnsi="Times New Roman" w:cs="Times New Roman"/>
          <w:sz w:val="24"/>
          <w:szCs w:val="24"/>
          <w:lang w:val="uk-UA"/>
        </w:rPr>
        <w:t>реалізації завдань спрямованих на відновлення інфраструктури, стимулювання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05CA" w:rsidRPr="005A6DAD">
        <w:rPr>
          <w:rFonts w:ascii="Times New Roman" w:hAnsi="Times New Roman" w:cs="Times New Roman"/>
          <w:sz w:val="24"/>
          <w:szCs w:val="24"/>
          <w:lang w:val="uk-UA"/>
        </w:rPr>
        <w:t>соціально-економічного розвитку і покращення якості життя громадян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05CA" w:rsidRPr="005A6DAD">
        <w:rPr>
          <w:rFonts w:ascii="Times New Roman" w:hAnsi="Times New Roman" w:cs="Times New Roman"/>
          <w:sz w:val="24"/>
          <w:szCs w:val="24"/>
          <w:lang w:val="uk-UA"/>
        </w:rPr>
        <w:t>протягом 2026-2028 років середньостроковим планом пропонується визначити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 ключові сектори (галузі</w:t>
      </w:r>
      <w:r w:rsidR="00BE05CA" w:rsidRPr="005A6DAD">
        <w:rPr>
          <w:rFonts w:ascii="Times New Roman" w:hAnsi="Times New Roman" w:cs="Times New Roman"/>
          <w:sz w:val="24"/>
          <w:szCs w:val="24"/>
          <w:lang w:val="uk-UA"/>
        </w:rPr>
        <w:t>) для публічного інвестування.</w:t>
      </w:r>
    </w:p>
    <w:p w:rsidR="00BE05CA" w:rsidRPr="005A6DAD" w:rsidRDefault="00BE05CA" w:rsidP="00CB450A">
      <w:pPr>
        <w:pStyle w:val="a3"/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Сектор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(галузь)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«Транспорт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>на інфраструктура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спрямований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модернізацію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та поточний ремонт автомобільних доріг. </w:t>
      </w:r>
      <w:r w:rsidR="00934C28" w:rsidRPr="005A6DAD">
        <w:rPr>
          <w:rFonts w:ascii="Times New Roman" w:hAnsi="Times New Roman" w:cs="Times New Roman"/>
          <w:sz w:val="24"/>
          <w:szCs w:val="24"/>
          <w:lang w:val="uk-UA"/>
        </w:rPr>
        <w:t>Заплановано розвиток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та забезпечення безпек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дорожнього руху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орієнтовані на відновленн</w:t>
      </w:r>
      <w:r w:rsidR="00934C28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я і розвиток 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транспортної системи.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E05CA" w:rsidRPr="005A6DAD" w:rsidRDefault="00BE05CA" w:rsidP="00CB450A">
      <w:pPr>
        <w:pStyle w:val="a3"/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Сектор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(галузь)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«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інфраструктура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послуги»</w:t>
      </w:r>
      <w:r w:rsidR="00630FE7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спрямований на модернізацію систем</w:t>
      </w:r>
      <w:r w:rsidR="00C25A16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водопостачання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населених пунктах, а також підвищення енергоефективності в громадських</w:t>
      </w:r>
      <w:r w:rsidR="004B3F35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будівлях. </w:t>
      </w:r>
    </w:p>
    <w:p w:rsidR="00BE05CA" w:rsidRPr="005A6DAD" w:rsidRDefault="00630FE7" w:rsidP="00CB450A">
      <w:pPr>
        <w:pStyle w:val="a3"/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Сектор (галузь) «Освіта </w:t>
      </w:r>
      <w:r w:rsidR="00BE05CA" w:rsidRPr="005A6DAD">
        <w:rPr>
          <w:rFonts w:ascii="Times New Roman" w:hAnsi="Times New Roman" w:cs="Times New Roman"/>
          <w:sz w:val="24"/>
          <w:szCs w:val="24"/>
          <w:lang w:val="uk-UA"/>
        </w:rPr>
        <w:t>» спрямований на модернізацію закладів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05CA" w:rsidRPr="005A6DAD">
        <w:rPr>
          <w:rFonts w:ascii="Times New Roman" w:hAnsi="Times New Roman" w:cs="Times New Roman"/>
          <w:sz w:val="24"/>
          <w:szCs w:val="24"/>
          <w:lang w:val="uk-UA"/>
        </w:rPr>
        <w:t>освіти, покращення їх інфраструктури, забезпечення якості, безпеки та</w:t>
      </w:r>
    </w:p>
    <w:p w:rsidR="00630FE7" w:rsidRPr="005A6DAD" w:rsidRDefault="00630FE7" w:rsidP="00CB450A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доступності освіти.</w:t>
      </w:r>
      <w:r w:rsidR="00BE05CA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0331F" w:rsidRPr="005A6DAD" w:rsidRDefault="00543EB3" w:rsidP="00CB450A">
      <w:pPr>
        <w:pStyle w:val="a3"/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Сектор (галузь) «Соціальна сфера» спрямований на забезпечення житлом багатодітних прийомних сімей (дитячих будинків сімейного типу). </w:t>
      </w:r>
    </w:p>
    <w:p w:rsidR="00934C28" w:rsidRPr="005A6DAD" w:rsidRDefault="00934C28" w:rsidP="00CB450A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331F" w:rsidRPr="00CB450A" w:rsidRDefault="0030331F" w:rsidP="00CB450A">
      <w:pPr>
        <w:pStyle w:val="a3"/>
        <w:suppressAutoHyphen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B45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Підсектори галузей (секторів) для публічного інвестування.</w:t>
      </w:r>
    </w:p>
    <w:p w:rsidR="005F5AC2" w:rsidRPr="005A6DAD" w:rsidRDefault="005F5AC2" w:rsidP="00CB450A">
      <w:pPr>
        <w:pStyle w:val="a3"/>
        <w:suppressAutoHyphen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30331F" w:rsidRPr="005A6DAD" w:rsidRDefault="0030331F" w:rsidP="00CB450A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Підсектори галузей (секторів) для публічного інвестування визначають</w:t>
      </w:r>
      <w:r w:rsidR="006067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конкретні сфери діяльності, що потребують фінансування та особливої уваги з</w:t>
      </w:r>
      <w:r w:rsidR="00574D00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боку громади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. Їх визначення дозволяє деталізувати пріоритети та оптимізувати</w:t>
      </w:r>
      <w:r w:rsidR="00574D00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використання бюджетних коштів.</w:t>
      </w:r>
    </w:p>
    <w:p w:rsidR="0030331F" w:rsidRPr="005A6DAD" w:rsidRDefault="0030331F" w:rsidP="00CB450A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У межах кожної пріоритетної галузі (сектора) для публічного</w:t>
      </w:r>
      <w:r w:rsidR="00574D00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інвестування формуються підсектори, що відображають ключові напрями</w:t>
      </w:r>
      <w:r w:rsidR="00574D00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розвитку, які потребують публічних інвестицій.</w:t>
      </w:r>
    </w:p>
    <w:p w:rsidR="0030331F" w:rsidRPr="005A6DAD" w:rsidRDefault="0030331F" w:rsidP="00CB450A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Підсектори є важливими аналітичними одиницями, які сприяють</w:t>
      </w:r>
      <w:r w:rsidR="006067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реалізації державних стратегій розвитку та забезпечують впровадження</w:t>
      </w:r>
      <w:r w:rsidR="006067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інтегрованого підходу до управління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lastRenderedPageBreak/>
        <w:t>публічними інвестиціями.</w:t>
      </w:r>
      <w:r w:rsidR="006067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Перелік підсекторів галузей (секторів) для публічного інвестування та</w:t>
      </w:r>
      <w:r w:rsidR="00896F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основних напрямів для публічного інвестування в межах таких підсекторів</w:t>
      </w:r>
      <w:r w:rsidR="00574D00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наведено у Додатку 1 до середньострокового плану. Перелік підсекторів</w:t>
      </w:r>
      <w:r w:rsidR="00574D00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галузей (секторів) для публічного інвестування та інших напрямів для</w:t>
      </w:r>
      <w:r w:rsidR="00574D00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публічного інвестування - у Додатку 2.</w:t>
      </w:r>
    </w:p>
    <w:p w:rsidR="00B10349" w:rsidRPr="005A6DAD" w:rsidRDefault="00B10349" w:rsidP="00CB450A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0349" w:rsidRDefault="00B10349" w:rsidP="00CB450A">
      <w:pPr>
        <w:pStyle w:val="a3"/>
        <w:suppressAutoHyphen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B450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Основні </w:t>
      </w:r>
      <w:r w:rsidR="006067F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напрями публічного інвестування</w:t>
      </w:r>
    </w:p>
    <w:p w:rsidR="006067FB" w:rsidRPr="00CB450A" w:rsidRDefault="006067FB" w:rsidP="00CB450A">
      <w:pPr>
        <w:pStyle w:val="a3"/>
        <w:suppressAutoHyphen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B10349" w:rsidRPr="005A6DAD" w:rsidRDefault="00B10349" w:rsidP="00CB450A">
      <w:pPr>
        <w:pStyle w:val="a3"/>
        <w:suppressAutoHyphens/>
        <w:spacing w:after="0" w:line="240" w:lineRule="auto"/>
        <w:ind w:left="0" w:firstLine="69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Основні напрями публічного інвестування узгоджуються із завданнями</w:t>
      </w:r>
      <w:r w:rsidR="00934C28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Стратегії соціально – економічного розвитку Теплицької громади на 2024 – 2028 роки,  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Державної стратегії регіонального розвитку України, галузевих (секторальних) стратегій у розрізі сфер державної політики, регіонів і територій та мають найвищий рівень пріоритетності серед інших напрямів відповідної галузі (сектора) для отримання фінансування.</w:t>
      </w:r>
    </w:p>
    <w:p w:rsidR="00B10349" w:rsidRPr="005A6DAD" w:rsidRDefault="00B10349" w:rsidP="00CB450A">
      <w:pPr>
        <w:pStyle w:val="a3"/>
        <w:suppressAutoHyphens/>
        <w:spacing w:after="0" w:line="240" w:lineRule="auto"/>
        <w:ind w:left="0" w:firstLine="69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Формування основних напрямів публічного інвестування здійснювалось на основі пропозицій міністерств, відповідальних за галузі (сектори) для публічного інвестування, з урахуванням завдань, визначених відповідними галузевими (секторальними) стратегіями, Державною стратегією регіонального розвитку України (як кроссекторальною стратегією), а також з урахуванням наявності діючих проектів за відповідними напрямами.</w:t>
      </w:r>
    </w:p>
    <w:p w:rsidR="00B10349" w:rsidRPr="005A6DAD" w:rsidRDefault="00B10349" w:rsidP="00CB450A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55F9" w:rsidRDefault="00DC55F9" w:rsidP="00CB450A">
      <w:pPr>
        <w:pStyle w:val="a3"/>
        <w:suppressAutoHyphen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6067F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Фінансова структура публічних інвестицій</w:t>
      </w:r>
    </w:p>
    <w:p w:rsidR="006067FB" w:rsidRPr="006067FB" w:rsidRDefault="006067FB" w:rsidP="00CB450A">
      <w:pPr>
        <w:pStyle w:val="a3"/>
        <w:suppressAutoHyphens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DC55F9" w:rsidRPr="005A6DAD" w:rsidRDefault="00DC55F9" w:rsidP="00CB450A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Орієнтовний граничний сукупний обсяг публічних інвестицій на 2026–2028 роки в розрізі джерел фінансового забезпечення та за роками становить:</w:t>
      </w:r>
    </w:p>
    <w:p w:rsidR="00044B30" w:rsidRPr="005A6DAD" w:rsidRDefault="00044B30" w:rsidP="005A6DAD">
      <w:pPr>
        <w:pStyle w:val="a3"/>
        <w:suppressAutoHyphens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Тис. грн.</w:t>
      </w:r>
    </w:p>
    <w:tbl>
      <w:tblPr>
        <w:tblStyle w:val="a4"/>
        <w:tblW w:w="9498" w:type="dxa"/>
        <w:tblInd w:w="108" w:type="dxa"/>
        <w:tblLook w:val="04A0"/>
      </w:tblPr>
      <w:tblGrid>
        <w:gridCol w:w="2977"/>
        <w:gridCol w:w="1435"/>
        <w:gridCol w:w="1631"/>
        <w:gridCol w:w="1718"/>
        <w:gridCol w:w="1737"/>
      </w:tblGrid>
      <w:tr w:rsidR="0036328C" w:rsidRPr="005A6DAD" w:rsidTr="0039335A">
        <w:tc>
          <w:tcPr>
            <w:tcW w:w="2977" w:type="dxa"/>
          </w:tcPr>
          <w:p w:rsidR="0036328C" w:rsidRPr="005A6DAD" w:rsidRDefault="0036328C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  <w:p w:rsidR="0036328C" w:rsidRPr="005A6DAD" w:rsidRDefault="0036328C" w:rsidP="005A6DAD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6328C" w:rsidRPr="005A6DAD" w:rsidRDefault="0036328C" w:rsidP="005A6DAD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</w:tcPr>
          <w:p w:rsidR="0036328C" w:rsidRPr="005A6DAD" w:rsidRDefault="00625040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</w:t>
            </w:r>
            <w:r w:rsidR="0036328C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  <w:p w:rsidR="0036328C" w:rsidRPr="005A6DAD" w:rsidRDefault="0036328C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(прогноз)</w:t>
            </w:r>
          </w:p>
        </w:tc>
        <w:tc>
          <w:tcPr>
            <w:tcW w:w="1631" w:type="dxa"/>
          </w:tcPr>
          <w:p w:rsidR="0036328C" w:rsidRPr="005A6DAD" w:rsidRDefault="0036328C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рік</w:t>
            </w:r>
          </w:p>
          <w:p w:rsidR="0036328C" w:rsidRPr="005A6DAD" w:rsidRDefault="0036328C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(прогноз)</w:t>
            </w:r>
          </w:p>
        </w:tc>
        <w:tc>
          <w:tcPr>
            <w:tcW w:w="1718" w:type="dxa"/>
          </w:tcPr>
          <w:p w:rsidR="0036328C" w:rsidRPr="005A6DAD" w:rsidRDefault="0036328C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рік</w:t>
            </w:r>
          </w:p>
          <w:p w:rsidR="0036328C" w:rsidRPr="005A6DAD" w:rsidRDefault="0036328C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(прогноз)</w:t>
            </w:r>
          </w:p>
        </w:tc>
        <w:tc>
          <w:tcPr>
            <w:tcW w:w="1737" w:type="dxa"/>
          </w:tcPr>
          <w:p w:rsidR="0036328C" w:rsidRPr="005A6DAD" w:rsidRDefault="0036328C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2026-</w:t>
            </w:r>
          </w:p>
          <w:p w:rsidR="0036328C" w:rsidRPr="005A6DAD" w:rsidRDefault="0036328C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роки</w:t>
            </w:r>
          </w:p>
          <w:p w:rsidR="0036328C" w:rsidRPr="005A6DAD" w:rsidRDefault="0036328C" w:rsidP="005A6DAD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(прогноз)</w:t>
            </w:r>
          </w:p>
        </w:tc>
      </w:tr>
      <w:tr w:rsidR="0036328C" w:rsidRPr="005A6DAD" w:rsidTr="0058521F">
        <w:trPr>
          <w:trHeight w:val="631"/>
        </w:trPr>
        <w:tc>
          <w:tcPr>
            <w:tcW w:w="2977" w:type="dxa"/>
          </w:tcPr>
          <w:p w:rsidR="0036328C" w:rsidRPr="005A6DAD" w:rsidRDefault="0036328C" w:rsidP="005A6D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4B30" w:rsidRPr="005A6DAD" w:rsidRDefault="0036328C" w:rsidP="0058521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435" w:type="dxa"/>
          </w:tcPr>
          <w:p w:rsidR="003E146D" w:rsidRPr="005A6DAD" w:rsidRDefault="003E146D" w:rsidP="005A6D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8C" w:rsidRPr="005A6DAD" w:rsidRDefault="00C11F05" w:rsidP="005A6D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E5378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1 950</w:t>
            </w:r>
          </w:p>
        </w:tc>
        <w:tc>
          <w:tcPr>
            <w:tcW w:w="1631" w:type="dxa"/>
          </w:tcPr>
          <w:p w:rsidR="003E146D" w:rsidRPr="005A6DAD" w:rsidRDefault="003E146D" w:rsidP="005A6D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8C" w:rsidRPr="005A6DAD" w:rsidRDefault="004E5378" w:rsidP="005A6D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12 000</w:t>
            </w:r>
          </w:p>
        </w:tc>
        <w:tc>
          <w:tcPr>
            <w:tcW w:w="1718" w:type="dxa"/>
          </w:tcPr>
          <w:p w:rsidR="0036328C" w:rsidRPr="005A6DAD" w:rsidRDefault="0036328C" w:rsidP="005A6D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146D" w:rsidRPr="005A6DAD" w:rsidRDefault="004E5378" w:rsidP="005A6D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11 150</w:t>
            </w:r>
          </w:p>
        </w:tc>
        <w:tc>
          <w:tcPr>
            <w:tcW w:w="1737" w:type="dxa"/>
          </w:tcPr>
          <w:p w:rsidR="0036328C" w:rsidRPr="005A6DAD" w:rsidRDefault="0036328C" w:rsidP="005A6D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146D" w:rsidRPr="005A6DAD" w:rsidRDefault="00DE27D7" w:rsidP="005A6D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4E5378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</w:t>
            </w:r>
          </w:p>
        </w:tc>
      </w:tr>
      <w:tr w:rsidR="0036328C" w:rsidRPr="005A6DAD" w:rsidTr="0039335A">
        <w:tc>
          <w:tcPr>
            <w:tcW w:w="2977" w:type="dxa"/>
          </w:tcPr>
          <w:p w:rsidR="0036328C" w:rsidRPr="005A6DAD" w:rsidRDefault="0036328C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Кошти, залучені від міжнародних</w:t>
            </w:r>
          </w:p>
          <w:p w:rsidR="0036328C" w:rsidRPr="005A6DAD" w:rsidRDefault="0036328C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фінансових</w:t>
            </w:r>
          </w:p>
          <w:p w:rsidR="0036328C" w:rsidRPr="005A6DAD" w:rsidRDefault="0036328C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 та урядів</w:t>
            </w:r>
          </w:p>
          <w:p w:rsidR="0036328C" w:rsidRPr="005A6DAD" w:rsidRDefault="0036328C" w:rsidP="005A6DAD">
            <w:pPr>
              <w:pStyle w:val="a3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іноземних країн</w:t>
            </w:r>
          </w:p>
        </w:tc>
        <w:tc>
          <w:tcPr>
            <w:tcW w:w="1435" w:type="dxa"/>
          </w:tcPr>
          <w:p w:rsidR="0036328C" w:rsidRPr="005A6DAD" w:rsidRDefault="0036328C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146D" w:rsidRPr="005A6DAD" w:rsidRDefault="003E146D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820EF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820EF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4E5378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20EFF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000</w:t>
            </w:r>
          </w:p>
        </w:tc>
        <w:tc>
          <w:tcPr>
            <w:tcW w:w="1631" w:type="dxa"/>
          </w:tcPr>
          <w:p w:rsidR="0036328C" w:rsidRPr="005A6DAD" w:rsidRDefault="0036328C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820EF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820EF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820EF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4E5378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20EFF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000</w:t>
            </w:r>
          </w:p>
        </w:tc>
        <w:tc>
          <w:tcPr>
            <w:tcW w:w="1718" w:type="dxa"/>
          </w:tcPr>
          <w:p w:rsidR="0036328C" w:rsidRPr="005A6DAD" w:rsidRDefault="0036328C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820EF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820EF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820EF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154B66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20EFF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000</w:t>
            </w:r>
          </w:p>
        </w:tc>
        <w:tc>
          <w:tcPr>
            <w:tcW w:w="1737" w:type="dxa"/>
          </w:tcPr>
          <w:p w:rsidR="0036328C" w:rsidRPr="005A6DAD" w:rsidRDefault="0036328C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820EF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820EF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820EF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154B66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20EFF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36328C" w:rsidRPr="005A6DAD" w:rsidTr="0058521F">
        <w:trPr>
          <w:trHeight w:val="292"/>
        </w:trPr>
        <w:tc>
          <w:tcPr>
            <w:tcW w:w="2977" w:type="dxa"/>
          </w:tcPr>
          <w:p w:rsidR="0036328C" w:rsidRPr="005A6DAD" w:rsidRDefault="00044B30" w:rsidP="005A6DAD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 гарантії</w:t>
            </w:r>
          </w:p>
        </w:tc>
        <w:tc>
          <w:tcPr>
            <w:tcW w:w="1435" w:type="dxa"/>
          </w:tcPr>
          <w:p w:rsidR="0036328C" w:rsidRPr="005A6DAD" w:rsidRDefault="0036328C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4E5378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AC725B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</w:t>
            </w:r>
            <w:r w:rsidR="00820EFF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631" w:type="dxa"/>
          </w:tcPr>
          <w:p w:rsidR="0036328C" w:rsidRPr="005A6DAD" w:rsidRDefault="0036328C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154B66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54 000</w:t>
            </w:r>
          </w:p>
        </w:tc>
        <w:tc>
          <w:tcPr>
            <w:tcW w:w="1718" w:type="dxa"/>
          </w:tcPr>
          <w:p w:rsidR="0036328C" w:rsidRPr="005A6DAD" w:rsidRDefault="0036328C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154B66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41 85</w:t>
            </w:r>
            <w:r w:rsidR="00820EFF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37" w:type="dxa"/>
          </w:tcPr>
          <w:p w:rsidR="0036328C" w:rsidRPr="005A6DAD" w:rsidRDefault="0036328C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154B66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20EFF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7 450</w:t>
            </w:r>
          </w:p>
        </w:tc>
      </w:tr>
      <w:tr w:rsidR="00044B30" w:rsidRPr="005A6DAD" w:rsidTr="0039335A">
        <w:tc>
          <w:tcPr>
            <w:tcW w:w="2977" w:type="dxa"/>
          </w:tcPr>
          <w:p w:rsidR="00044B30" w:rsidRPr="005A6DAD" w:rsidRDefault="00044B30" w:rsidP="005A6DAD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4B30" w:rsidRPr="005A6DAD" w:rsidRDefault="00044B30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35" w:type="dxa"/>
          </w:tcPr>
          <w:p w:rsidR="00044B30" w:rsidRPr="005A6DAD" w:rsidRDefault="00044B30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4E5378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24 550</w:t>
            </w:r>
          </w:p>
        </w:tc>
        <w:tc>
          <w:tcPr>
            <w:tcW w:w="1631" w:type="dxa"/>
          </w:tcPr>
          <w:p w:rsidR="00044B30" w:rsidRPr="005A6DAD" w:rsidRDefault="00044B30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154B66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68 00</w:t>
            </w:r>
            <w:r w:rsidR="00820EFF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18" w:type="dxa"/>
          </w:tcPr>
          <w:p w:rsidR="00044B30" w:rsidRPr="005A6DAD" w:rsidRDefault="00044B30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154B66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55 0</w:t>
            </w:r>
            <w:r w:rsidR="00820EFF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737" w:type="dxa"/>
          </w:tcPr>
          <w:p w:rsidR="00044B30" w:rsidRPr="005A6DAD" w:rsidRDefault="00044B30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20EFF" w:rsidRPr="005A6DAD" w:rsidRDefault="00DE27D7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</w:t>
            </w:r>
            <w:r w:rsidR="00154B66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55</w:t>
            </w:r>
            <w:r w:rsidR="00820EFF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36328C" w:rsidRPr="005A6DAD" w:rsidRDefault="0036328C" w:rsidP="005A6DAD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4B30" w:rsidRPr="005A6DAD" w:rsidRDefault="00044B30" w:rsidP="005A6DAD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Розподіл орієнтовного граничного сукупного обсягу публічних інвестицій на 2026, 2027, 2028 роки на сектори (галузі) для публічного інвестування публічних інвестицій на середньостроковий період має таку структуру:</w:t>
      </w:r>
    </w:p>
    <w:p w:rsidR="00044B30" w:rsidRPr="005A6DAD" w:rsidRDefault="00044B30" w:rsidP="005A6DAD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Ind w:w="250" w:type="dxa"/>
        <w:tblLayout w:type="fixed"/>
        <w:tblLook w:val="04A0"/>
      </w:tblPr>
      <w:tblGrid>
        <w:gridCol w:w="2365"/>
        <w:gridCol w:w="1559"/>
        <w:gridCol w:w="1560"/>
        <w:gridCol w:w="1559"/>
        <w:gridCol w:w="2313"/>
      </w:tblGrid>
      <w:tr w:rsidR="00142EDF" w:rsidRPr="005A6DAD" w:rsidTr="005E1996">
        <w:tc>
          <w:tcPr>
            <w:tcW w:w="2365" w:type="dxa"/>
          </w:tcPr>
          <w:p w:rsidR="00044B30" w:rsidRPr="005A6DAD" w:rsidRDefault="00044B30" w:rsidP="005A6DAD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Галузь (сектор)</w:t>
            </w:r>
          </w:p>
          <w:p w:rsidR="00044B30" w:rsidRPr="005A6DAD" w:rsidRDefault="00044B30" w:rsidP="005A6DAD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4B30" w:rsidRPr="005A6DAD" w:rsidRDefault="00044B30" w:rsidP="005A6DAD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44B30" w:rsidRPr="005A6DAD" w:rsidRDefault="00044B30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Граничний</w:t>
            </w:r>
          </w:p>
          <w:p w:rsidR="00044B30" w:rsidRPr="005A6DAD" w:rsidRDefault="00044B30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розподіл на</w:t>
            </w:r>
          </w:p>
          <w:p w:rsidR="00044B30" w:rsidRPr="005A6DAD" w:rsidRDefault="00044B30" w:rsidP="005A6DAD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60" w:type="dxa"/>
          </w:tcPr>
          <w:p w:rsidR="00044B30" w:rsidRPr="005A6DAD" w:rsidRDefault="00044B30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Граничний</w:t>
            </w:r>
          </w:p>
          <w:p w:rsidR="00044B30" w:rsidRPr="005A6DAD" w:rsidRDefault="00044B30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розподіл на</w:t>
            </w:r>
          </w:p>
          <w:p w:rsidR="00044B30" w:rsidRPr="005A6DAD" w:rsidRDefault="00044B30" w:rsidP="005A6DAD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59" w:type="dxa"/>
          </w:tcPr>
          <w:p w:rsidR="00044B30" w:rsidRPr="005A6DAD" w:rsidRDefault="00044B30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Граничний</w:t>
            </w:r>
          </w:p>
          <w:p w:rsidR="00044B30" w:rsidRPr="005A6DAD" w:rsidRDefault="00044B30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розподіл на</w:t>
            </w:r>
          </w:p>
          <w:p w:rsidR="00044B30" w:rsidRPr="005A6DAD" w:rsidRDefault="00142EDF" w:rsidP="005A6DAD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044B30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313" w:type="dxa"/>
          </w:tcPr>
          <w:p w:rsidR="00044B30" w:rsidRPr="005A6DAD" w:rsidRDefault="00044B30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Граничний</w:t>
            </w:r>
          </w:p>
          <w:p w:rsidR="00044B30" w:rsidRPr="005A6DAD" w:rsidRDefault="00044B30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розподіл на</w:t>
            </w:r>
          </w:p>
          <w:p w:rsidR="00044B30" w:rsidRPr="005A6DAD" w:rsidRDefault="00142EDF" w:rsidP="005A6DAD">
            <w:pPr>
              <w:pStyle w:val="a3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середньостроковий період</w:t>
            </w:r>
          </w:p>
        </w:tc>
      </w:tr>
      <w:tr w:rsidR="00142EDF" w:rsidRPr="005A6DAD" w:rsidTr="005E1996">
        <w:tc>
          <w:tcPr>
            <w:tcW w:w="2365" w:type="dxa"/>
          </w:tcPr>
          <w:p w:rsidR="00142EDF" w:rsidRPr="005A6DAD" w:rsidRDefault="00142EDF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Транспортна інфраструктура </w:t>
            </w:r>
          </w:p>
        </w:tc>
        <w:tc>
          <w:tcPr>
            <w:tcW w:w="1559" w:type="dxa"/>
          </w:tcPr>
          <w:p w:rsidR="00142EDF" w:rsidRPr="005A6DAD" w:rsidRDefault="004E5378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E146D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60" w:type="dxa"/>
          </w:tcPr>
          <w:p w:rsidR="00142EDF" w:rsidRPr="005A6DAD" w:rsidRDefault="004E5378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6 00</w:t>
            </w:r>
            <w:r w:rsidR="003E146D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142EDF" w:rsidRPr="005A6DAD" w:rsidRDefault="004E5378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4650</w:t>
            </w:r>
          </w:p>
        </w:tc>
        <w:tc>
          <w:tcPr>
            <w:tcW w:w="2313" w:type="dxa"/>
          </w:tcPr>
          <w:p w:rsidR="00142EDF" w:rsidRPr="005A6DAD" w:rsidRDefault="004E5378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3E146D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650</w:t>
            </w:r>
          </w:p>
        </w:tc>
      </w:tr>
      <w:tr w:rsidR="00142EDF" w:rsidRPr="005A6DAD" w:rsidTr="005E1996">
        <w:tc>
          <w:tcPr>
            <w:tcW w:w="2365" w:type="dxa"/>
          </w:tcPr>
          <w:p w:rsidR="00142EDF" w:rsidRPr="005A6DAD" w:rsidRDefault="00142EDF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інфраструктура та послуги </w:t>
            </w:r>
          </w:p>
        </w:tc>
        <w:tc>
          <w:tcPr>
            <w:tcW w:w="1559" w:type="dxa"/>
          </w:tcPr>
          <w:p w:rsidR="00142EDF" w:rsidRPr="005A6DAD" w:rsidRDefault="00C11F05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4 4</w:t>
            </w:r>
            <w:r w:rsidR="003E146D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60" w:type="dxa"/>
          </w:tcPr>
          <w:p w:rsidR="00142EDF" w:rsidRPr="005A6DAD" w:rsidRDefault="003E146D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1 500</w:t>
            </w:r>
          </w:p>
        </w:tc>
        <w:tc>
          <w:tcPr>
            <w:tcW w:w="1559" w:type="dxa"/>
          </w:tcPr>
          <w:p w:rsidR="00142EDF" w:rsidRPr="005A6DAD" w:rsidRDefault="003E146D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1 500</w:t>
            </w:r>
          </w:p>
        </w:tc>
        <w:tc>
          <w:tcPr>
            <w:tcW w:w="2313" w:type="dxa"/>
          </w:tcPr>
          <w:p w:rsidR="00142EDF" w:rsidRPr="005A6DAD" w:rsidRDefault="00C11F05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7 4</w:t>
            </w:r>
            <w:r w:rsidR="003E146D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142EDF" w:rsidRPr="005A6DAD" w:rsidTr="005E1996">
        <w:tc>
          <w:tcPr>
            <w:tcW w:w="2365" w:type="dxa"/>
          </w:tcPr>
          <w:p w:rsidR="00142EDF" w:rsidRPr="005A6DAD" w:rsidRDefault="00142EDF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Освіта </w:t>
            </w:r>
          </w:p>
        </w:tc>
        <w:tc>
          <w:tcPr>
            <w:tcW w:w="1559" w:type="dxa"/>
          </w:tcPr>
          <w:p w:rsidR="00142EDF" w:rsidRPr="005A6DAD" w:rsidRDefault="003E146D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2 500</w:t>
            </w:r>
          </w:p>
        </w:tc>
        <w:tc>
          <w:tcPr>
            <w:tcW w:w="1560" w:type="dxa"/>
          </w:tcPr>
          <w:p w:rsidR="00142EDF" w:rsidRPr="005A6DAD" w:rsidRDefault="003E146D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2 500</w:t>
            </w:r>
          </w:p>
        </w:tc>
        <w:tc>
          <w:tcPr>
            <w:tcW w:w="1559" w:type="dxa"/>
          </w:tcPr>
          <w:p w:rsidR="00142EDF" w:rsidRPr="005A6DAD" w:rsidRDefault="003E146D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2 500</w:t>
            </w:r>
          </w:p>
        </w:tc>
        <w:tc>
          <w:tcPr>
            <w:tcW w:w="2313" w:type="dxa"/>
          </w:tcPr>
          <w:p w:rsidR="00142EDF" w:rsidRPr="005A6DAD" w:rsidRDefault="003E146D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7 500</w:t>
            </w:r>
          </w:p>
        </w:tc>
      </w:tr>
      <w:tr w:rsidR="00142EDF" w:rsidRPr="005A6DAD" w:rsidTr="005E1996">
        <w:tc>
          <w:tcPr>
            <w:tcW w:w="2365" w:type="dxa"/>
          </w:tcPr>
          <w:p w:rsidR="00142EDF" w:rsidRPr="005A6DAD" w:rsidRDefault="00142EDF" w:rsidP="005A6DAD">
            <w:pPr>
              <w:suppressAutoHyphens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42EDF" w:rsidRPr="005A6DAD" w:rsidRDefault="00142ED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142EDF" w:rsidRPr="005A6DAD" w:rsidRDefault="00142ED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42EDF" w:rsidRPr="005A6DAD" w:rsidRDefault="00142ED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3" w:type="dxa"/>
          </w:tcPr>
          <w:p w:rsidR="00142EDF" w:rsidRPr="005A6DAD" w:rsidRDefault="00142ED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2EDF" w:rsidRPr="005A6DAD" w:rsidTr="005E1996">
        <w:tc>
          <w:tcPr>
            <w:tcW w:w="2365" w:type="dxa"/>
          </w:tcPr>
          <w:p w:rsidR="00142EDF" w:rsidRPr="005A6DAD" w:rsidRDefault="00142EDF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Соціальна сфера </w:t>
            </w:r>
          </w:p>
        </w:tc>
        <w:tc>
          <w:tcPr>
            <w:tcW w:w="1559" w:type="dxa"/>
          </w:tcPr>
          <w:p w:rsidR="00142EDF" w:rsidRPr="005A6DAD" w:rsidRDefault="003E146D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560" w:type="dxa"/>
          </w:tcPr>
          <w:p w:rsidR="00142EDF" w:rsidRPr="005A6DAD" w:rsidRDefault="003E146D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559" w:type="dxa"/>
          </w:tcPr>
          <w:p w:rsidR="00142EDF" w:rsidRPr="005A6DAD" w:rsidRDefault="003E146D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2313" w:type="dxa"/>
          </w:tcPr>
          <w:p w:rsidR="00142EDF" w:rsidRPr="005A6DAD" w:rsidRDefault="003E146D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1 500</w:t>
            </w:r>
          </w:p>
        </w:tc>
      </w:tr>
      <w:tr w:rsidR="00142EDF" w:rsidRPr="005A6DAD" w:rsidTr="005E1996">
        <w:tc>
          <w:tcPr>
            <w:tcW w:w="2365" w:type="dxa"/>
          </w:tcPr>
          <w:p w:rsidR="00142EDF" w:rsidRPr="005A6DAD" w:rsidRDefault="00142EDF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42EDF" w:rsidRPr="005A6DAD" w:rsidRDefault="00142ED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142EDF" w:rsidRPr="005A6DAD" w:rsidRDefault="00142ED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42EDF" w:rsidRPr="005A6DAD" w:rsidRDefault="00142ED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3" w:type="dxa"/>
          </w:tcPr>
          <w:p w:rsidR="00142EDF" w:rsidRPr="005A6DAD" w:rsidRDefault="00142ED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2EDF" w:rsidRPr="005A6DAD" w:rsidTr="005E1996">
        <w:tc>
          <w:tcPr>
            <w:tcW w:w="2365" w:type="dxa"/>
          </w:tcPr>
          <w:p w:rsidR="00142EDF" w:rsidRPr="005A6DAD" w:rsidRDefault="004E5378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Культура</w:t>
            </w:r>
          </w:p>
        </w:tc>
        <w:tc>
          <w:tcPr>
            <w:tcW w:w="1559" w:type="dxa"/>
          </w:tcPr>
          <w:p w:rsidR="00142EDF" w:rsidRPr="005A6DAD" w:rsidRDefault="004E5378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2 550</w:t>
            </w:r>
          </w:p>
        </w:tc>
        <w:tc>
          <w:tcPr>
            <w:tcW w:w="1560" w:type="dxa"/>
          </w:tcPr>
          <w:p w:rsidR="00142EDF" w:rsidRPr="005A6DAD" w:rsidRDefault="004E5378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1 500</w:t>
            </w:r>
          </w:p>
        </w:tc>
        <w:tc>
          <w:tcPr>
            <w:tcW w:w="1559" w:type="dxa"/>
          </w:tcPr>
          <w:p w:rsidR="00142EDF" w:rsidRPr="005A6DAD" w:rsidRDefault="004E5378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2 000</w:t>
            </w:r>
          </w:p>
        </w:tc>
        <w:tc>
          <w:tcPr>
            <w:tcW w:w="2313" w:type="dxa"/>
          </w:tcPr>
          <w:p w:rsidR="00142EDF" w:rsidRPr="005A6DAD" w:rsidRDefault="004E5378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6 050</w:t>
            </w:r>
          </w:p>
        </w:tc>
      </w:tr>
      <w:tr w:rsidR="00142EDF" w:rsidRPr="005A6DAD" w:rsidTr="005E1996">
        <w:tc>
          <w:tcPr>
            <w:tcW w:w="2365" w:type="dxa"/>
          </w:tcPr>
          <w:p w:rsidR="00142EDF" w:rsidRPr="005A6DAD" w:rsidRDefault="00142EDF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42EDF" w:rsidRPr="005A6DAD" w:rsidRDefault="00142ED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142EDF" w:rsidRPr="005A6DAD" w:rsidRDefault="00142ED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42EDF" w:rsidRPr="005A6DAD" w:rsidRDefault="00142ED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3" w:type="dxa"/>
          </w:tcPr>
          <w:p w:rsidR="00142EDF" w:rsidRPr="005A6DAD" w:rsidRDefault="00142EDF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27D7" w:rsidRPr="005A6DAD" w:rsidTr="005E1996">
        <w:tc>
          <w:tcPr>
            <w:tcW w:w="2365" w:type="dxa"/>
          </w:tcPr>
          <w:p w:rsidR="00DE27D7" w:rsidRPr="005A6DAD" w:rsidRDefault="00DE27D7" w:rsidP="005A6DA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Адміністративні послуги (ЦНАП) </w:t>
            </w:r>
          </w:p>
        </w:tc>
        <w:tc>
          <w:tcPr>
            <w:tcW w:w="1559" w:type="dxa"/>
          </w:tcPr>
          <w:p w:rsidR="00DE27D7" w:rsidRPr="005A6DAD" w:rsidRDefault="00DE27D7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560" w:type="dxa"/>
          </w:tcPr>
          <w:p w:rsidR="00DE27D7" w:rsidRPr="005A6DAD" w:rsidRDefault="00DE27D7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DE27D7" w:rsidRPr="005A6DAD" w:rsidRDefault="00DE27D7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313" w:type="dxa"/>
          </w:tcPr>
          <w:p w:rsidR="00DE27D7" w:rsidRPr="005A6DAD" w:rsidRDefault="00DE27D7" w:rsidP="005A6DAD">
            <w:pPr>
              <w:pStyle w:val="a3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</w:tr>
    </w:tbl>
    <w:p w:rsidR="00044B30" w:rsidRPr="005A6DAD" w:rsidRDefault="00044B30" w:rsidP="005A6DAD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E51" w:rsidRPr="005A6DAD" w:rsidRDefault="00ED1E51" w:rsidP="005A6DAD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7E07" w:rsidRDefault="00EA7E07" w:rsidP="008517DC">
      <w:pPr>
        <w:pStyle w:val="a3"/>
        <w:suppressAutoHyphens/>
        <w:spacing w:after="0" w:line="240" w:lineRule="auto"/>
        <w:ind w:left="0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517D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Підсумки та перспективи</w:t>
      </w:r>
    </w:p>
    <w:p w:rsidR="008517DC" w:rsidRPr="008517DC" w:rsidRDefault="008517DC" w:rsidP="008517DC">
      <w:pPr>
        <w:pStyle w:val="a3"/>
        <w:suppressAutoHyphens/>
        <w:spacing w:after="0" w:line="240" w:lineRule="auto"/>
        <w:ind w:left="0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ED1E51" w:rsidRPr="005A6DAD" w:rsidRDefault="008D5F2D" w:rsidP="005A6DAD">
      <w:pPr>
        <w:pStyle w:val="ac"/>
        <w:suppressAutoHyphens/>
        <w:ind w:firstLine="567"/>
        <w:jc w:val="both"/>
        <w:rPr>
          <w:sz w:val="24"/>
          <w:szCs w:val="24"/>
        </w:rPr>
      </w:pPr>
      <w:r w:rsidRPr="005A6DAD">
        <w:rPr>
          <w:sz w:val="24"/>
          <w:szCs w:val="24"/>
        </w:rPr>
        <w:t xml:space="preserve">Середньостроковий план є документом місцевого рівня, що формує основу для якісно нового підходу до управління публічними інвестиціями в </w:t>
      </w:r>
      <w:r w:rsidRPr="005A6DAD">
        <w:rPr>
          <w:spacing w:val="-2"/>
          <w:sz w:val="24"/>
          <w:szCs w:val="24"/>
        </w:rPr>
        <w:t>громаді.</w:t>
      </w:r>
    </w:p>
    <w:p w:rsidR="008D5F2D" w:rsidRPr="005A6DAD" w:rsidRDefault="008D5F2D" w:rsidP="005A6DAD">
      <w:pPr>
        <w:pStyle w:val="ac"/>
        <w:suppressAutoHyphens/>
        <w:ind w:firstLine="567"/>
        <w:jc w:val="both"/>
        <w:rPr>
          <w:sz w:val="24"/>
          <w:szCs w:val="24"/>
        </w:rPr>
      </w:pPr>
      <w:r w:rsidRPr="005A6DAD">
        <w:rPr>
          <w:sz w:val="24"/>
          <w:szCs w:val="24"/>
        </w:rPr>
        <w:t>Визначення наскрізних стратегічних цілей, узгодження з наявними стратегічними документами, продовження та завершення розпочатих проєктів і програм, а також закріплення пріоритетних галузей (секторів) і основних напрямів публічного інвестування забезпечують спрямування ресурсів на реалізацію ключових пріоритетів розвитку громади. Це сприятиме ефективному використанню як попередньо вкладених, так і поточних публічних інвестицій, а також створить чітке розуміння пріоритетних сфер, що потребують фінансової підтримки у середньостроковому періоді.</w:t>
      </w:r>
    </w:p>
    <w:p w:rsidR="008D5F2D" w:rsidRPr="005A6DAD" w:rsidRDefault="008D5F2D" w:rsidP="005A6DAD">
      <w:pPr>
        <w:pStyle w:val="ac"/>
        <w:suppressAutoHyphens/>
        <w:ind w:firstLine="567"/>
        <w:jc w:val="both"/>
        <w:rPr>
          <w:sz w:val="24"/>
          <w:szCs w:val="24"/>
        </w:rPr>
      </w:pPr>
      <w:r w:rsidRPr="005A6DAD">
        <w:rPr>
          <w:sz w:val="24"/>
          <w:szCs w:val="24"/>
        </w:rPr>
        <w:t>Визначення напрямів публічного інвестування відповідних галузей (секторів) для публічного інвестування має ключове значення для подальшої підготовки, оцінки проєктів та програм, а також формування єдиного проектного портфеля публічних інвестицій громади і галузевих (секторальних) проєктних портфелів держави.</w:t>
      </w:r>
    </w:p>
    <w:p w:rsidR="00ED1E51" w:rsidRPr="005A6DAD" w:rsidRDefault="008D5F2D" w:rsidP="005A6DAD">
      <w:pPr>
        <w:pStyle w:val="ac"/>
        <w:suppressAutoHyphens/>
        <w:ind w:firstLine="567"/>
        <w:jc w:val="both"/>
        <w:rPr>
          <w:sz w:val="24"/>
          <w:szCs w:val="24"/>
        </w:rPr>
      </w:pPr>
      <w:r w:rsidRPr="005A6DAD">
        <w:rPr>
          <w:sz w:val="24"/>
          <w:szCs w:val="24"/>
        </w:rPr>
        <w:t xml:space="preserve">Підготовка проєктів та програм передбачає обов’язкове визначення напряму публічного інвестування у відповідній галузі(секторі), з </w:t>
      </w:r>
      <w:r w:rsidRPr="005A6DAD">
        <w:rPr>
          <w:spacing w:val="-4"/>
          <w:sz w:val="24"/>
          <w:szCs w:val="24"/>
        </w:rPr>
        <w:t xml:space="preserve">яким </w:t>
      </w:r>
      <w:r w:rsidRPr="005A6DAD">
        <w:rPr>
          <w:sz w:val="24"/>
          <w:szCs w:val="24"/>
        </w:rPr>
        <w:t>пов’язаний проєкт чи програма, а також узгодження мети та цілей проєкту з таким напрямом.</w:t>
      </w:r>
      <w:r w:rsidR="005B32CA" w:rsidRPr="005A6DAD">
        <w:rPr>
          <w:sz w:val="24"/>
          <w:szCs w:val="24"/>
        </w:rPr>
        <w:t xml:space="preserve"> </w:t>
      </w:r>
      <w:r w:rsidRPr="005A6DAD">
        <w:rPr>
          <w:sz w:val="24"/>
          <w:szCs w:val="24"/>
        </w:rPr>
        <w:t>Оцінка проєктів та програм включає оцінку відповідності (скринінг), галузеву (секторальну) експертну оцінку та експертну оцінку, що передбачає аналіз ряду показників, пов’язаних із напрямами публічного інвестування відповідних галузей (секторів).</w:t>
      </w:r>
    </w:p>
    <w:p w:rsidR="008D5F2D" w:rsidRPr="005A6DAD" w:rsidRDefault="008D5F2D" w:rsidP="005A6DAD">
      <w:pPr>
        <w:pStyle w:val="ac"/>
        <w:suppressAutoHyphens/>
        <w:ind w:firstLine="567"/>
        <w:jc w:val="both"/>
        <w:rPr>
          <w:sz w:val="24"/>
          <w:szCs w:val="24"/>
        </w:rPr>
      </w:pPr>
      <w:r w:rsidRPr="005A6DAD">
        <w:rPr>
          <w:sz w:val="24"/>
          <w:szCs w:val="24"/>
        </w:rPr>
        <w:t xml:space="preserve">Без визначення напрямів для публічного інвестування неможлива пріоритезація проєктів, які включені до галузевого (секторального) проектного  портфеля.  Пріоритезація проєктів здійснюється в межах напряму відповідно до критеріїв пріоритезації, визначених міністерством, відповідальним за реалізацію державної політики у відповідній галузі (секторі), та передбачає розрахунок пріоритетності проєктів за бальною системою з метою формування рейтингових списків таких проєктів за кожним напрямом публічного </w:t>
      </w:r>
      <w:r w:rsidRPr="005A6DAD">
        <w:rPr>
          <w:spacing w:val="-2"/>
          <w:sz w:val="24"/>
          <w:szCs w:val="24"/>
        </w:rPr>
        <w:t>інвестування.</w:t>
      </w:r>
      <w:r w:rsidR="005B32CA" w:rsidRPr="005A6DAD">
        <w:rPr>
          <w:sz w:val="24"/>
          <w:szCs w:val="24"/>
        </w:rPr>
        <w:t xml:space="preserve"> </w:t>
      </w:r>
      <w:r w:rsidRPr="005A6DAD">
        <w:rPr>
          <w:sz w:val="24"/>
          <w:szCs w:val="24"/>
        </w:rPr>
        <w:t>В подальшому лише ті проєкти та програми, що включені до галузевого (секторального)  проектного портфеля та відповідають основним напрямам публічного інвестування, визначеним в Додатку 1 до Середньострокового плану, можуть бути включені в Єдиний проєктний портфель публічних інвестицій громади та, відповідно, зможуть отримати фінансування за рахунок коштів бюджету громади та/або з наданням державної підтримки.</w:t>
      </w:r>
    </w:p>
    <w:p w:rsidR="00D1587C" w:rsidRPr="005A6DAD" w:rsidRDefault="008D5F2D" w:rsidP="005A6DAD">
      <w:pPr>
        <w:tabs>
          <w:tab w:val="left" w:pos="826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7A4F59" w:rsidRPr="005A6DAD" w:rsidRDefault="007A4F59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7A4F59" w:rsidRPr="005A6DAD" w:rsidSect="00FB2AA4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7A4F59" w:rsidRPr="005A6DAD" w:rsidRDefault="00F01FD8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7A4F59" w:rsidRPr="005A6DAD">
        <w:rPr>
          <w:rFonts w:ascii="Times New Roman" w:hAnsi="Times New Roman" w:cs="Times New Roman"/>
          <w:sz w:val="24"/>
          <w:szCs w:val="24"/>
          <w:lang w:val="uk-UA"/>
        </w:rPr>
        <w:t>Додаток № 1</w:t>
      </w:r>
      <w:r w:rsidR="005D4F03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</w:p>
    <w:p w:rsidR="007A4F59" w:rsidRPr="005A6DAD" w:rsidRDefault="00F01FD8" w:rsidP="005A6DA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</w:t>
      </w:r>
      <w:r w:rsidR="007A4F59" w:rsidRPr="005A6DAD">
        <w:rPr>
          <w:rFonts w:ascii="Times New Roman" w:hAnsi="Times New Roman" w:cs="Times New Roman"/>
          <w:sz w:val="24"/>
          <w:szCs w:val="24"/>
          <w:lang w:val="uk-UA"/>
        </w:rPr>
        <w:t>Середньострокового плану</w:t>
      </w:r>
    </w:p>
    <w:p w:rsidR="007A4F59" w:rsidRPr="005A6DAD" w:rsidRDefault="005D4F03" w:rsidP="005A6DA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</w:t>
      </w:r>
      <w:r w:rsidR="00E35EBA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7A4F59" w:rsidRPr="005A6DAD">
        <w:rPr>
          <w:rFonts w:ascii="Times New Roman" w:hAnsi="Times New Roman" w:cs="Times New Roman"/>
          <w:sz w:val="24"/>
          <w:szCs w:val="24"/>
          <w:lang w:val="uk-UA"/>
        </w:rPr>
        <w:t>пріоритет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них публічних інвестицій </w:t>
      </w:r>
    </w:p>
    <w:p w:rsidR="007A4F59" w:rsidRPr="005A6DAD" w:rsidRDefault="00F01FD8" w:rsidP="005A6DA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</w:t>
      </w:r>
      <w:r w:rsidR="007A4F59" w:rsidRPr="005A6DAD">
        <w:rPr>
          <w:rFonts w:ascii="Times New Roman" w:hAnsi="Times New Roman" w:cs="Times New Roman"/>
          <w:sz w:val="24"/>
          <w:szCs w:val="24"/>
          <w:lang w:val="uk-UA"/>
        </w:rPr>
        <w:t>на 2026 - 2028 роки</w:t>
      </w:r>
    </w:p>
    <w:p w:rsidR="007A4F59" w:rsidRPr="005A6DAD" w:rsidRDefault="007A4F59" w:rsidP="005A6DA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b/>
          <w:sz w:val="24"/>
          <w:szCs w:val="24"/>
          <w:lang w:val="uk-UA"/>
        </w:rPr>
        <w:t>Основні  напрями публічного інвестування</w:t>
      </w:r>
    </w:p>
    <w:p w:rsidR="007A4F59" w:rsidRPr="005A6DAD" w:rsidRDefault="007A4F59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Галузь (сектор) для публічного інвестування – </w:t>
      </w:r>
      <w:r w:rsidRPr="005A6DAD">
        <w:rPr>
          <w:rFonts w:ascii="Times New Roman" w:hAnsi="Times New Roman" w:cs="Times New Roman"/>
          <w:b/>
          <w:sz w:val="24"/>
          <w:szCs w:val="24"/>
          <w:lang w:val="uk-UA"/>
        </w:rPr>
        <w:t>Освіта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4F59" w:rsidRPr="005A6DAD" w:rsidRDefault="007A4F59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Відповідальні за галузь (сектор) для публічного інвестування – Відділ освіти</w:t>
      </w:r>
      <w:r w:rsidR="004D1896" w:rsidRPr="005A6DAD">
        <w:rPr>
          <w:rFonts w:ascii="Times New Roman" w:hAnsi="Times New Roman" w:cs="Times New Roman"/>
          <w:sz w:val="24"/>
          <w:szCs w:val="24"/>
          <w:lang w:val="uk-UA"/>
        </w:rPr>
        <w:t>, молоді та спорту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4F59" w:rsidRPr="005A6DAD" w:rsidRDefault="007A4F59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Граничний сукупний обсяг публічних інвестицій на середньостроковий період – _</w:t>
      </w:r>
      <w:r w:rsidR="006B4FDA" w:rsidRPr="005A6DAD">
        <w:rPr>
          <w:rFonts w:ascii="Times New Roman" w:hAnsi="Times New Roman" w:cs="Times New Roman"/>
          <w:sz w:val="24"/>
          <w:szCs w:val="24"/>
          <w:u w:val="single"/>
          <w:lang w:val="uk-UA"/>
        </w:rPr>
        <w:t>7 500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__ тис. грн</w:t>
      </w:r>
    </w:p>
    <w:p w:rsidR="004B446C" w:rsidRPr="005A6DAD" w:rsidRDefault="00D1587C" w:rsidP="005A6DAD">
      <w:pPr>
        <w:tabs>
          <w:tab w:val="left" w:pos="117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ab/>
      </w:r>
    </w:p>
    <w:tbl>
      <w:tblPr>
        <w:tblStyle w:val="a4"/>
        <w:tblW w:w="14742" w:type="dxa"/>
        <w:tblInd w:w="392" w:type="dxa"/>
        <w:tblLayout w:type="fixed"/>
        <w:tblLook w:val="04A0"/>
      </w:tblPr>
      <w:tblGrid>
        <w:gridCol w:w="3227"/>
        <w:gridCol w:w="2126"/>
        <w:gridCol w:w="1418"/>
        <w:gridCol w:w="4110"/>
        <w:gridCol w:w="1560"/>
        <w:gridCol w:w="992"/>
        <w:gridCol w:w="1309"/>
      </w:tblGrid>
      <w:tr w:rsidR="004B446C" w:rsidRPr="005A6DAD" w:rsidTr="00927676">
        <w:tc>
          <w:tcPr>
            <w:tcW w:w="3227" w:type="dxa"/>
          </w:tcPr>
          <w:p w:rsidR="004B446C" w:rsidRPr="005A6DAD" w:rsidRDefault="004B446C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2126" w:type="dxa"/>
          </w:tcPr>
          <w:p w:rsidR="004B446C" w:rsidRPr="005A6DAD" w:rsidRDefault="004B446C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Діючі проекти/програми</w:t>
            </w:r>
          </w:p>
        </w:tc>
        <w:tc>
          <w:tcPr>
            <w:tcW w:w="1418" w:type="dxa"/>
          </w:tcPr>
          <w:p w:rsidR="004B446C" w:rsidRPr="005A6DAD" w:rsidRDefault="004B446C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Підсектор</w:t>
            </w:r>
          </w:p>
        </w:tc>
        <w:tc>
          <w:tcPr>
            <w:tcW w:w="4110" w:type="dxa"/>
          </w:tcPr>
          <w:p w:rsidR="004B446C" w:rsidRPr="005A6DAD" w:rsidRDefault="004B446C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560" w:type="dxa"/>
          </w:tcPr>
          <w:p w:rsidR="004B446C" w:rsidRPr="005A6DAD" w:rsidRDefault="00B1774F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Відсоток від базового</w:t>
            </w:r>
            <w:r w:rsidR="004B446C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значення</w:t>
            </w:r>
          </w:p>
        </w:tc>
        <w:tc>
          <w:tcPr>
            <w:tcW w:w="992" w:type="dxa"/>
          </w:tcPr>
          <w:p w:rsidR="004B446C" w:rsidRPr="005A6DAD" w:rsidRDefault="004B446C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   2028 рік</w:t>
            </w:r>
          </w:p>
        </w:tc>
        <w:tc>
          <w:tcPr>
            <w:tcW w:w="1309" w:type="dxa"/>
          </w:tcPr>
          <w:p w:rsidR="004B446C" w:rsidRPr="005A6DAD" w:rsidRDefault="004B446C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</w:t>
            </w:r>
          </w:p>
        </w:tc>
      </w:tr>
      <w:tr w:rsidR="00342FC7" w:rsidRPr="005A6DAD" w:rsidTr="00927676">
        <w:trPr>
          <w:trHeight w:val="1258"/>
        </w:trPr>
        <w:tc>
          <w:tcPr>
            <w:tcW w:w="3227" w:type="dxa"/>
            <w:vMerge w:val="restart"/>
          </w:tcPr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</w:p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закладів загальної</w:t>
            </w:r>
          </w:p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середньої освіти</w:t>
            </w:r>
          </w:p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засобами навчання</w:t>
            </w:r>
          </w:p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обладнанням в</w:t>
            </w:r>
          </w:p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межах впровадження</w:t>
            </w:r>
          </w:p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реформи “ Нова</w:t>
            </w:r>
          </w:p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школа"”</w:t>
            </w:r>
          </w:p>
        </w:tc>
        <w:tc>
          <w:tcPr>
            <w:tcW w:w="2126" w:type="dxa"/>
            <w:vMerge w:val="restart"/>
          </w:tcPr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якісної, сучасної та доступної загальної середньої</w:t>
            </w:r>
          </w:p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 «Нова</w:t>
            </w:r>
          </w:p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школа»</w:t>
            </w:r>
          </w:p>
        </w:tc>
        <w:tc>
          <w:tcPr>
            <w:tcW w:w="1418" w:type="dxa"/>
            <w:vMerge w:val="restart"/>
          </w:tcPr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</w:t>
            </w:r>
          </w:p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4110" w:type="dxa"/>
          </w:tcPr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обладнаних кабінетів</w:t>
            </w:r>
          </w:p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(закупленого обладнання для 8-10 класів)</w:t>
            </w:r>
          </w:p>
        </w:tc>
        <w:tc>
          <w:tcPr>
            <w:tcW w:w="1560" w:type="dxa"/>
          </w:tcPr>
          <w:p w:rsidR="00342FC7" w:rsidRPr="005A6DAD" w:rsidRDefault="00B1774F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10 %</w:t>
            </w:r>
          </w:p>
        </w:tc>
        <w:tc>
          <w:tcPr>
            <w:tcW w:w="992" w:type="dxa"/>
          </w:tcPr>
          <w:p w:rsidR="00342FC7" w:rsidRPr="005A6DAD" w:rsidRDefault="00B1774F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80 %</w:t>
            </w:r>
          </w:p>
        </w:tc>
        <w:tc>
          <w:tcPr>
            <w:tcW w:w="1309" w:type="dxa"/>
            <w:vMerge w:val="restart"/>
          </w:tcPr>
          <w:p w:rsidR="00342FC7" w:rsidRPr="005A6DAD" w:rsidRDefault="00342FC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 соціально – економічного розвитку Теплицької громади на 2024-2028 роки</w:t>
            </w:r>
          </w:p>
        </w:tc>
      </w:tr>
      <w:tr w:rsidR="000D5F68" w:rsidRPr="005A6DAD" w:rsidTr="00927676">
        <w:trPr>
          <w:trHeight w:val="624"/>
        </w:trPr>
        <w:tc>
          <w:tcPr>
            <w:tcW w:w="3227" w:type="dxa"/>
            <w:vMerge/>
          </w:tcPr>
          <w:p w:rsidR="000D5F68" w:rsidRPr="005A6DAD" w:rsidRDefault="000D5F6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D5F68" w:rsidRPr="005A6DAD" w:rsidRDefault="000D5F6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D5F68" w:rsidRPr="005A6DAD" w:rsidRDefault="000D5F6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475568" w:rsidRPr="005A6DAD" w:rsidRDefault="0047556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навчальних кабінетів,</w:t>
            </w:r>
          </w:p>
          <w:p w:rsidR="00475568" w:rsidRPr="005A6DAD" w:rsidRDefault="0047556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забезпечено сучасним</w:t>
            </w:r>
          </w:p>
          <w:p w:rsidR="00475568" w:rsidRPr="005A6DAD" w:rsidRDefault="0047556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освітнім навчальним</w:t>
            </w:r>
          </w:p>
          <w:p w:rsidR="00475568" w:rsidRPr="005A6DAD" w:rsidRDefault="0047556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обладнанням для реалізації</w:t>
            </w:r>
          </w:p>
          <w:p w:rsidR="00475568" w:rsidRPr="005A6DAD" w:rsidRDefault="0047556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стандарту базової</w:t>
            </w:r>
          </w:p>
          <w:p w:rsidR="000D5F68" w:rsidRPr="005A6DAD" w:rsidRDefault="0047556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середньої освіти</w:t>
            </w:r>
            <w:r w:rsidRPr="005A6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D5F68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20%</w:t>
            </w:r>
          </w:p>
        </w:tc>
        <w:tc>
          <w:tcPr>
            <w:tcW w:w="992" w:type="dxa"/>
          </w:tcPr>
          <w:p w:rsidR="000D5F68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80%</w:t>
            </w:r>
          </w:p>
        </w:tc>
        <w:tc>
          <w:tcPr>
            <w:tcW w:w="1309" w:type="dxa"/>
            <w:vMerge/>
          </w:tcPr>
          <w:p w:rsidR="000D5F68" w:rsidRPr="005A6DAD" w:rsidRDefault="000D5F6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5F68" w:rsidRPr="005A6DAD" w:rsidTr="00927676">
        <w:trPr>
          <w:trHeight w:val="624"/>
        </w:trPr>
        <w:tc>
          <w:tcPr>
            <w:tcW w:w="3227" w:type="dxa"/>
            <w:vMerge/>
          </w:tcPr>
          <w:p w:rsidR="000D5F68" w:rsidRPr="005A6DAD" w:rsidRDefault="000D5F6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0D5F68" w:rsidRPr="005A6DAD" w:rsidRDefault="000D5F6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0D5F68" w:rsidRPr="005A6DAD" w:rsidRDefault="000D5F6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розроблених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інфраструктурних планів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модернізації класів та</w:t>
            </w:r>
          </w:p>
          <w:p w:rsidR="000D5F68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дошкільних закладів освіти</w:t>
            </w:r>
          </w:p>
        </w:tc>
        <w:tc>
          <w:tcPr>
            <w:tcW w:w="1560" w:type="dxa"/>
          </w:tcPr>
          <w:p w:rsidR="000D5F68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0D5F68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  <w:tc>
          <w:tcPr>
            <w:tcW w:w="1309" w:type="dxa"/>
            <w:vMerge/>
          </w:tcPr>
          <w:p w:rsidR="000D5F68" w:rsidRPr="005A6DAD" w:rsidRDefault="000D5F6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1CF2" w:rsidRPr="005A6DAD" w:rsidTr="00927676">
        <w:trPr>
          <w:trHeight w:val="1200"/>
        </w:trPr>
        <w:tc>
          <w:tcPr>
            <w:tcW w:w="3227" w:type="dxa"/>
            <w:vMerge w:val="restart"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захисних споруд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цивільного захисту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(укриттів) у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закладах загальної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середньої освіти</w:t>
            </w:r>
          </w:p>
        </w:tc>
        <w:tc>
          <w:tcPr>
            <w:tcW w:w="2126" w:type="dxa"/>
            <w:vMerge w:val="restart"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безпечних умов у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закладах, що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надають загальну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середню освіти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(облаштування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укриттів)</w:t>
            </w:r>
          </w:p>
        </w:tc>
        <w:tc>
          <w:tcPr>
            <w:tcW w:w="1418" w:type="dxa"/>
            <w:vMerge w:val="restart"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Шкільна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4110" w:type="dxa"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здобувачів освіти, які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мають можливість укриття в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захисних спорудах цивільного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 та об’єктах фонду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захисних споруд цивільного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</w:p>
        </w:tc>
        <w:tc>
          <w:tcPr>
            <w:tcW w:w="1560" w:type="dxa"/>
          </w:tcPr>
          <w:p w:rsidR="008A1CF2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60%</w:t>
            </w:r>
          </w:p>
        </w:tc>
        <w:tc>
          <w:tcPr>
            <w:tcW w:w="992" w:type="dxa"/>
          </w:tcPr>
          <w:p w:rsidR="008A1CF2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  <w:tc>
          <w:tcPr>
            <w:tcW w:w="1309" w:type="dxa"/>
            <w:vMerge w:val="restart"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1CF2" w:rsidRPr="005A6DAD" w:rsidTr="00927676">
        <w:trPr>
          <w:trHeight w:val="1200"/>
        </w:trPr>
        <w:tc>
          <w:tcPr>
            <w:tcW w:w="3227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укриттів у закладах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загальної середньої освіти, які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будуть реалізовані за кошти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бюджету</w:t>
            </w:r>
          </w:p>
        </w:tc>
        <w:tc>
          <w:tcPr>
            <w:tcW w:w="1560" w:type="dxa"/>
          </w:tcPr>
          <w:p w:rsidR="008A1CF2" w:rsidRPr="005A6DAD" w:rsidRDefault="0064606C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8A1CF2" w:rsidRPr="005A6DAD" w:rsidRDefault="0064606C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09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1CF2" w:rsidRPr="005A6DAD" w:rsidTr="00927676">
        <w:trPr>
          <w:trHeight w:val="480"/>
        </w:trPr>
        <w:tc>
          <w:tcPr>
            <w:tcW w:w="3227" w:type="dxa"/>
            <w:vMerge w:val="restart"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Облаштування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безпечних умов у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закладах, що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надають загальну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середню освіту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(протипожежний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захист)</w:t>
            </w:r>
          </w:p>
        </w:tc>
        <w:tc>
          <w:tcPr>
            <w:tcW w:w="2126" w:type="dxa"/>
            <w:vMerge w:val="restart"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безпечних умов у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закладах, що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надають загальну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середню освіту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(протипожежний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захист)</w:t>
            </w:r>
          </w:p>
        </w:tc>
        <w:tc>
          <w:tcPr>
            <w:tcW w:w="1418" w:type="dxa"/>
            <w:vMerge w:val="restart"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4110" w:type="dxa"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закладів освіти, де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встановлено систему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відеоспостереження</w:t>
            </w:r>
          </w:p>
        </w:tc>
        <w:tc>
          <w:tcPr>
            <w:tcW w:w="1560" w:type="dxa"/>
          </w:tcPr>
          <w:p w:rsidR="008A1CF2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8A1CF2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  <w:tc>
          <w:tcPr>
            <w:tcW w:w="1309" w:type="dxa"/>
            <w:vMerge w:val="restart"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1CF2" w:rsidRPr="005A6DAD" w:rsidTr="00927676">
        <w:trPr>
          <w:trHeight w:val="480"/>
        </w:trPr>
        <w:tc>
          <w:tcPr>
            <w:tcW w:w="3227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закладів освіти, де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здійснено вогнезахисне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обробляння конструкцій</w:t>
            </w:r>
          </w:p>
        </w:tc>
        <w:tc>
          <w:tcPr>
            <w:tcW w:w="1560" w:type="dxa"/>
          </w:tcPr>
          <w:p w:rsidR="008A1CF2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80%</w:t>
            </w:r>
          </w:p>
        </w:tc>
        <w:tc>
          <w:tcPr>
            <w:tcW w:w="992" w:type="dxa"/>
          </w:tcPr>
          <w:p w:rsidR="008A1CF2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  <w:tc>
          <w:tcPr>
            <w:tcW w:w="1309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1CF2" w:rsidRPr="005A6DAD" w:rsidTr="00927676">
        <w:trPr>
          <w:trHeight w:val="480"/>
        </w:trPr>
        <w:tc>
          <w:tcPr>
            <w:tcW w:w="3227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закладів освіти,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обладнаних новим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протипожежним обладнанням</w:t>
            </w:r>
          </w:p>
        </w:tc>
        <w:tc>
          <w:tcPr>
            <w:tcW w:w="1560" w:type="dxa"/>
          </w:tcPr>
          <w:p w:rsidR="008A1CF2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70%</w:t>
            </w:r>
          </w:p>
        </w:tc>
        <w:tc>
          <w:tcPr>
            <w:tcW w:w="992" w:type="dxa"/>
          </w:tcPr>
          <w:p w:rsidR="008A1CF2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80%</w:t>
            </w:r>
          </w:p>
        </w:tc>
        <w:tc>
          <w:tcPr>
            <w:tcW w:w="1309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1CF2" w:rsidRPr="005A6DAD" w:rsidTr="00927676">
        <w:trPr>
          <w:trHeight w:val="480"/>
        </w:trPr>
        <w:tc>
          <w:tcPr>
            <w:tcW w:w="3227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усунутих зауважень в</w:t>
            </w:r>
          </w:p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приписах ДСНС</w:t>
            </w:r>
          </w:p>
        </w:tc>
        <w:tc>
          <w:tcPr>
            <w:tcW w:w="1560" w:type="dxa"/>
          </w:tcPr>
          <w:p w:rsidR="008A1CF2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70%</w:t>
            </w:r>
          </w:p>
        </w:tc>
        <w:tc>
          <w:tcPr>
            <w:tcW w:w="992" w:type="dxa"/>
          </w:tcPr>
          <w:p w:rsidR="008A1CF2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80%</w:t>
            </w:r>
          </w:p>
        </w:tc>
        <w:tc>
          <w:tcPr>
            <w:tcW w:w="1309" w:type="dxa"/>
            <w:vMerge/>
          </w:tcPr>
          <w:p w:rsidR="008A1CF2" w:rsidRPr="005A6DAD" w:rsidRDefault="008A1CF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7E00" w:rsidRPr="005A6DAD" w:rsidTr="00927676">
        <w:trPr>
          <w:trHeight w:val="455"/>
        </w:trPr>
        <w:tc>
          <w:tcPr>
            <w:tcW w:w="3227" w:type="dxa"/>
            <w:vMerge w:val="restart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Безперешкодний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 до якісної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 - шкільні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автобуси</w:t>
            </w:r>
          </w:p>
        </w:tc>
        <w:tc>
          <w:tcPr>
            <w:tcW w:w="2126" w:type="dxa"/>
            <w:vMerge w:val="restart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Безперешкодний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 до якісної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 - шкільні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автобуси</w:t>
            </w:r>
          </w:p>
        </w:tc>
        <w:tc>
          <w:tcPr>
            <w:tcW w:w="1418" w:type="dxa"/>
            <w:vMerge w:val="restart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4110" w:type="dxa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наявних шкільних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автобусів (в тому числі для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перевезення дітей з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обмеженими фізичними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можливостями)</w:t>
            </w:r>
          </w:p>
        </w:tc>
        <w:tc>
          <w:tcPr>
            <w:tcW w:w="1560" w:type="dxa"/>
          </w:tcPr>
          <w:p w:rsidR="00D67E00" w:rsidRPr="005A6DAD" w:rsidRDefault="0064606C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D67E00" w:rsidRPr="005A6DAD" w:rsidRDefault="0064606C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09" w:type="dxa"/>
            <w:vMerge w:val="restart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7E00" w:rsidRPr="005A6DAD" w:rsidTr="00927676">
        <w:trPr>
          <w:trHeight w:val="455"/>
        </w:trPr>
        <w:tc>
          <w:tcPr>
            <w:tcW w:w="3227" w:type="dxa"/>
            <w:vMerge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придбаних автобусів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 тому числі для перевезення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дітей з обмеженими фізичними можливостями)</w:t>
            </w:r>
          </w:p>
        </w:tc>
        <w:tc>
          <w:tcPr>
            <w:tcW w:w="1560" w:type="dxa"/>
          </w:tcPr>
          <w:p w:rsidR="00D67E00" w:rsidRPr="005A6DAD" w:rsidRDefault="0064606C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D67E00" w:rsidRPr="005A6DAD" w:rsidRDefault="00B1774F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09" w:type="dxa"/>
            <w:vMerge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7E00" w:rsidRPr="005A6DAD" w:rsidTr="00927676">
        <w:trPr>
          <w:trHeight w:val="455"/>
        </w:trPr>
        <w:tc>
          <w:tcPr>
            <w:tcW w:w="3227" w:type="dxa"/>
            <w:vMerge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учнів, які забезпечені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підвезенням з тих, які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потребують підвезення</w:t>
            </w:r>
          </w:p>
        </w:tc>
        <w:tc>
          <w:tcPr>
            <w:tcW w:w="1560" w:type="dxa"/>
          </w:tcPr>
          <w:p w:rsidR="00D67E00" w:rsidRPr="005A6DAD" w:rsidRDefault="00B1774F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64606C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992" w:type="dxa"/>
          </w:tcPr>
          <w:p w:rsidR="00D67E00" w:rsidRPr="005A6DAD" w:rsidRDefault="0064606C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B1774F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09" w:type="dxa"/>
            <w:vMerge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7E00" w:rsidRPr="005A6DAD" w:rsidTr="00927676">
        <w:trPr>
          <w:trHeight w:val="1710"/>
        </w:trPr>
        <w:tc>
          <w:tcPr>
            <w:tcW w:w="3227" w:type="dxa"/>
            <w:vMerge w:val="restart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доступу до якісного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безпечного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 у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закладах освіти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розвитку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сучасної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інфраструктури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їдалень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(харчоблоків)</w:t>
            </w:r>
          </w:p>
        </w:tc>
        <w:tc>
          <w:tcPr>
            <w:tcW w:w="2126" w:type="dxa"/>
            <w:vMerge w:val="restart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Придбання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обладнання,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та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модернізація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(проведення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реконструкції та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капітального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ремонту) їдалень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(харчоблоків)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закладів освіти</w:t>
            </w:r>
          </w:p>
        </w:tc>
        <w:tc>
          <w:tcPr>
            <w:tcW w:w="1418" w:type="dxa"/>
            <w:vMerge w:val="restart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Шкільна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4110" w:type="dxa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дітей, які отримали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 до якісного гарячого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 у модернізованих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їдальнях (харчоблоках)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закладів освіти</w:t>
            </w:r>
          </w:p>
        </w:tc>
        <w:tc>
          <w:tcPr>
            <w:tcW w:w="1560" w:type="dxa"/>
          </w:tcPr>
          <w:p w:rsidR="00D67E00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50%</w:t>
            </w:r>
          </w:p>
        </w:tc>
        <w:tc>
          <w:tcPr>
            <w:tcW w:w="992" w:type="dxa"/>
          </w:tcPr>
          <w:p w:rsidR="00D67E00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80%</w:t>
            </w:r>
          </w:p>
        </w:tc>
        <w:tc>
          <w:tcPr>
            <w:tcW w:w="1309" w:type="dxa"/>
            <w:vMerge w:val="restart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реформування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шкільного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я на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до 2027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</w:tr>
      <w:tr w:rsidR="00D67E00" w:rsidRPr="005A6DAD" w:rsidTr="00927676">
        <w:trPr>
          <w:trHeight w:val="1710"/>
        </w:trPr>
        <w:tc>
          <w:tcPr>
            <w:tcW w:w="3227" w:type="dxa"/>
            <w:vMerge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модернізованих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їдалень (харчоблоків) у</w:t>
            </w:r>
          </w:p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закладах освіти</w:t>
            </w:r>
          </w:p>
        </w:tc>
        <w:tc>
          <w:tcPr>
            <w:tcW w:w="1560" w:type="dxa"/>
          </w:tcPr>
          <w:p w:rsidR="00D67E00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Частково модерни-зовано  на 30%</w:t>
            </w:r>
          </w:p>
        </w:tc>
        <w:tc>
          <w:tcPr>
            <w:tcW w:w="992" w:type="dxa"/>
          </w:tcPr>
          <w:p w:rsidR="00D67E00" w:rsidRPr="005A6DAD" w:rsidRDefault="00B1774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80%</w:t>
            </w:r>
          </w:p>
        </w:tc>
        <w:tc>
          <w:tcPr>
            <w:tcW w:w="1309" w:type="dxa"/>
            <w:vMerge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7E00" w:rsidRPr="005A6DAD" w:rsidTr="00927676">
        <w:tc>
          <w:tcPr>
            <w:tcW w:w="3227" w:type="dxa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</w:tcPr>
          <w:p w:rsidR="00D67E00" w:rsidRPr="005A6DAD" w:rsidRDefault="00D67E0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872E7" w:rsidRPr="005A6DAD" w:rsidRDefault="001872E7" w:rsidP="005A6DAD">
      <w:pPr>
        <w:tabs>
          <w:tab w:val="left" w:pos="117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001A0" w:rsidRPr="005A6DAD" w:rsidRDefault="00A001A0" w:rsidP="00927676">
      <w:pPr>
        <w:tabs>
          <w:tab w:val="left" w:pos="1170"/>
        </w:tabs>
        <w:suppressAutoHyphens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Галузь (сектор) для публічного інвестування – </w:t>
      </w:r>
      <w:r w:rsidRPr="005A6DAD">
        <w:rPr>
          <w:rFonts w:ascii="Times New Roman" w:hAnsi="Times New Roman" w:cs="Times New Roman"/>
          <w:b/>
          <w:sz w:val="24"/>
          <w:szCs w:val="24"/>
          <w:lang w:val="uk-UA"/>
        </w:rPr>
        <w:t>Соціальна сфера</w:t>
      </w:r>
    </w:p>
    <w:p w:rsidR="00A001A0" w:rsidRPr="005A6DAD" w:rsidRDefault="00A001A0" w:rsidP="00927676">
      <w:pPr>
        <w:tabs>
          <w:tab w:val="left" w:pos="1170"/>
        </w:tabs>
        <w:suppressAutoHyphens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Відповідальні  за галузь (сектор) для публічного інвестування – відділ</w:t>
      </w:r>
      <w:r w:rsidR="000A5F3A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надання соціальних послуг</w:t>
      </w:r>
      <w:r w:rsidR="002A2D30" w:rsidRPr="005A6DAD">
        <w:rPr>
          <w:rFonts w:ascii="Times New Roman" w:hAnsi="Times New Roman" w:cs="Times New Roman"/>
          <w:sz w:val="24"/>
          <w:szCs w:val="24"/>
          <w:lang w:val="uk-UA"/>
        </w:rPr>
        <w:t>, служба у справах дітей</w:t>
      </w:r>
    </w:p>
    <w:p w:rsidR="00D1587C" w:rsidRDefault="00A001A0" w:rsidP="00927676">
      <w:pPr>
        <w:tabs>
          <w:tab w:val="left" w:pos="1170"/>
        </w:tabs>
        <w:suppressAutoHyphens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Граничний сукупний обсяг публічних інвестицій на середньостроковий період – __</w:t>
      </w:r>
      <w:r w:rsidR="008301B3" w:rsidRPr="005A6DAD">
        <w:rPr>
          <w:rFonts w:ascii="Times New Roman" w:hAnsi="Times New Roman" w:cs="Times New Roman"/>
          <w:sz w:val="24"/>
          <w:szCs w:val="24"/>
          <w:u w:val="single"/>
          <w:lang w:val="uk-UA"/>
        </w:rPr>
        <w:t>1 5</w:t>
      </w:r>
      <w:r w:rsidR="006B4FDA" w:rsidRPr="005A6DAD">
        <w:rPr>
          <w:rFonts w:ascii="Times New Roman" w:hAnsi="Times New Roman" w:cs="Times New Roman"/>
          <w:sz w:val="24"/>
          <w:szCs w:val="24"/>
          <w:u w:val="single"/>
          <w:lang w:val="uk-UA"/>
        </w:rPr>
        <w:t>00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___ тис. грн</w:t>
      </w:r>
    </w:p>
    <w:p w:rsidR="00F03DE5" w:rsidRPr="005A6DAD" w:rsidRDefault="00F03DE5" w:rsidP="005A6DAD">
      <w:pPr>
        <w:tabs>
          <w:tab w:val="left" w:pos="117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4458" w:type="dxa"/>
        <w:tblInd w:w="392" w:type="dxa"/>
        <w:tblLayout w:type="fixed"/>
        <w:tblLook w:val="04A0"/>
      </w:tblPr>
      <w:tblGrid>
        <w:gridCol w:w="3227"/>
        <w:gridCol w:w="2551"/>
        <w:gridCol w:w="1418"/>
        <w:gridCol w:w="3969"/>
        <w:gridCol w:w="1134"/>
        <w:gridCol w:w="850"/>
        <w:gridCol w:w="1309"/>
      </w:tblGrid>
      <w:tr w:rsidR="00A001A0" w:rsidRPr="005A6DAD" w:rsidTr="00927676">
        <w:tc>
          <w:tcPr>
            <w:tcW w:w="3227" w:type="dxa"/>
          </w:tcPr>
          <w:p w:rsidR="00A001A0" w:rsidRPr="005A6DAD" w:rsidRDefault="00A001A0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2551" w:type="dxa"/>
          </w:tcPr>
          <w:p w:rsidR="00A001A0" w:rsidRPr="005A6DAD" w:rsidRDefault="00A001A0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Діючі проекти/програми</w:t>
            </w:r>
          </w:p>
        </w:tc>
        <w:tc>
          <w:tcPr>
            <w:tcW w:w="1418" w:type="dxa"/>
          </w:tcPr>
          <w:p w:rsidR="00A001A0" w:rsidRPr="005A6DAD" w:rsidRDefault="00A001A0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Підсектор</w:t>
            </w:r>
          </w:p>
        </w:tc>
        <w:tc>
          <w:tcPr>
            <w:tcW w:w="3969" w:type="dxa"/>
          </w:tcPr>
          <w:p w:rsidR="00A001A0" w:rsidRPr="005A6DAD" w:rsidRDefault="00A001A0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134" w:type="dxa"/>
          </w:tcPr>
          <w:p w:rsidR="00A001A0" w:rsidRPr="005A6DAD" w:rsidRDefault="00A001A0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850" w:type="dxa"/>
          </w:tcPr>
          <w:p w:rsidR="00A001A0" w:rsidRPr="005A6DAD" w:rsidRDefault="00A001A0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   2028 рік</w:t>
            </w:r>
          </w:p>
        </w:tc>
        <w:tc>
          <w:tcPr>
            <w:tcW w:w="1309" w:type="dxa"/>
          </w:tcPr>
          <w:p w:rsidR="00A001A0" w:rsidRPr="005A6DAD" w:rsidRDefault="00A001A0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</w:t>
            </w:r>
          </w:p>
        </w:tc>
      </w:tr>
      <w:tr w:rsidR="00A001A0" w:rsidRPr="005A6DAD" w:rsidTr="00927676">
        <w:tc>
          <w:tcPr>
            <w:tcW w:w="3227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житлом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багатодітних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прийомних сімей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(дитячих будинків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сімейного типу)</w:t>
            </w:r>
            <w:r w:rsidRPr="005A6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житлом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багатодітних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прийомних сімей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(дитячих будинків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сімейного типу)</w:t>
            </w:r>
            <w:r w:rsidRPr="005A6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Права та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інтереси дітей</w:t>
            </w:r>
          </w:p>
        </w:tc>
        <w:tc>
          <w:tcPr>
            <w:tcW w:w="3969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збудованих/придбаних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приміщень для дитячих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будинків сімейного типу</w:t>
            </w:r>
          </w:p>
        </w:tc>
        <w:tc>
          <w:tcPr>
            <w:tcW w:w="1134" w:type="dxa"/>
          </w:tcPr>
          <w:p w:rsidR="00A001A0" w:rsidRPr="005A6DAD" w:rsidRDefault="00874BB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</w:tcPr>
          <w:p w:rsidR="00A001A0" w:rsidRPr="005A6DAD" w:rsidRDefault="00874BB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09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права кожної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дитини в Україні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зростання в</w:t>
            </w:r>
            <w:r w:rsidR="006B4FDA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сімейному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оточенні на 2024-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роки</w:t>
            </w:r>
          </w:p>
          <w:p w:rsidR="00A001A0" w:rsidRPr="005A6DAD" w:rsidRDefault="00A001A0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01A0" w:rsidRPr="005A6DAD" w:rsidTr="00927676">
        <w:tc>
          <w:tcPr>
            <w:tcW w:w="3227" w:type="dxa"/>
          </w:tcPr>
          <w:p w:rsidR="00A001A0" w:rsidRPr="005A6DAD" w:rsidRDefault="006B4FDA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ветеранських просторів в  населених пунктах громади</w:t>
            </w:r>
          </w:p>
        </w:tc>
        <w:tc>
          <w:tcPr>
            <w:tcW w:w="2551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A001A0" w:rsidRPr="005A6DAD" w:rsidRDefault="006B4FDA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Ветерани</w:t>
            </w:r>
          </w:p>
        </w:tc>
        <w:tc>
          <w:tcPr>
            <w:tcW w:w="3969" w:type="dxa"/>
          </w:tcPr>
          <w:p w:rsidR="00A001A0" w:rsidRPr="005A6DAD" w:rsidRDefault="006B4FDA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облаштованих просторів для ветеранів</w:t>
            </w:r>
          </w:p>
        </w:tc>
        <w:tc>
          <w:tcPr>
            <w:tcW w:w="1134" w:type="dxa"/>
          </w:tcPr>
          <w:p w:rsidR="00A001A0" w:rsidRPr="005A6DAD" w:rsidRDefault="006B4FDA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:rsidR="00A001A0" w:rsidRPr="005A6DAD" w:rsidRDefault="006B4FDA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09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01A0" w:rsidRPr="005A6DAD" w:rsidTr="00927676">
        <w:tc>
          <w:tcPr>
            <w:tcW w:w="3227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01A0" w:rsidRPr="005A6DAD" w:rsidTr="00927676">
        <w:tc>
          <w:tcPr>
            <w:tcW w:w="3227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</w:tcPr>
          <w:p w:rsidR="00A001A0" w:rsidRPr="005A6DAD" w:rsidRDefault="00A001A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23016" w:rsidRPr="005A6DAD" w:rsidRDefault="00623016" w:rsidP="005A6DAD">
      <w:pPr>
        <w:tabs>
          <w:tab w:val="left" w:pos="720"/>
          <w:tab w:val="left" w:pos="163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E5B77" w:rsidRPr="005A6DAD" w:rsidRDefault="00BE5B77" w:rsidP="005A6DAD">
      <w:pPr>
        <w:tabs>
          <w:tab w:val="left" w:pos="163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F5FAF" w:rsidRPr="005A6DAD" w:rsidRDefault="00CF5FAF" w:rsidP="00927676">
      <w:pPr>
        <w:tabs>
          <w:tab w:val="left" w:pos="1635"/>
        </w:tabs>
        <w:suppressAutoHyphens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Галузь (сектор) для публічного інвестування –  </w:t>
      </w:r>
      <w:r w:rsidRPr="005A6DAD">
        <w:rPr>
          <w:rFonts w:ascii="Times New Roman" w:hAnsi="Times New Roman" w:cs="Times New Roman"/>
          <w:b/>
          <w:sz w:val="24"/>
          <w:szCs w:val="24"/>
          <w:lang w:val="uk-UA"/>
        </w:rPr>
        <w:t>інфраструктура та послуги</w:t>
      </w:r>
    </w:p>
    <w:p w:rsidR="00CF5FAF" w:rsidRPr="005A6DAD" w:rsidRDefault="00CF5FAF" w:rsidP="00927676">
      <w:pPr>
        <w:tabs>
          <w:tab w:val="left" w:pos="1635"/>
        </w:tabs>
        <w:suppressAutoHyphens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Відповідальне за галузь (сектор) для публічного інвестування –  відділ ЖКХ</w:t>
      </w:r>
      <w:r w:rsidR="00194A14" w:rsidRPr="005A6DAD">
        <w:rPr>
          <w:rFonts w:ascii="Times New Roman" w:hAnsi="Times New Roman" w:cs="Times New Roman"/>
          <w:sz w:val="24"/>
          <w:szCs w:val="24"/>
          <w:lang w:val="uk-UA"/>
        </w:rPr>
        <w:t>, архітектури та земельних відносин</w:t>
      </w:r>
    </w:p>
    <w:p w:rsidR="00E35EBA" w:rsidRDefault="00CF5FAF" w:rsidP="00927676">
      <w:pPr>
        <w:tabs>
          <w:tab w:val="left" w:pos="1635"/>
        </w:tabs>
        <w:suppressAutoHyphens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Граничний сукупний обсяг публічних інвестицій на середньостроковий період – __</w:t>
      </w:r>
      <w:r w:rsidR="00B654AF" w:rsidRPr="005A6DA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7 </w:t>
      </w:r>
      <w:r w:rsidR="00874BB6" w:rsidRPr="005A6DA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4</w:t>
      </w:r>
      <w:r w:rsidR="00AC33A6" w:rsidRPr="005A6DAD">
        <w:rPr>
          <w:rFonts w:ascii="Times New Roman" w:hAnsi="Times New Roman" w:cs="Times New Roman"/>
          <w:sz w:val="24"/>
          <w:szCs w:val="24"/>
          <w:u w:val="single"/>
          <w:lang w:val="uk-UA"/>
        </w:rPr>
        <w:t>00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__ тис. грн</w:t>
      </w:r>
    </w:p>
    <w:p w:rsidR="00F03DE5" w:rsidRPr="005A6DAD" w:rsidRDefault="00F03DE5" w:rsidP="005A6DAD">
      <w:pPr>
        <w:tabs>
          <w:tab w:val="left" w:pos="163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4458" w:type="dxa"/>
        <w:tblInd w:w="392" w:type="dxa"/>
        <w:tblLayout w:type="fixed"/>
        <w:tblLook w:val="04A0"/>
      </w:tblPr>
      <w:tblGrid>
        <w:gridCol w:w="3261"/>
        <w:gridCol w:w="2551"/>
        <w:gridCol w:w="1418"/>
        <w:gridCol w:w="3969"/>
        <w:gridCol w:w="1134"/>
        <w:gridCol w:w="1134"/>
        <w:gridCol w:w="991"/>
      </w:tblGrid>
      <w:tr w:rsidR="00CF5FAF" w:rsidRPr="005A6DAD" w:rsidTr="00927676">
        <w:tc>
          <w:tcPr>
            <w:tcW w:w="3261" w:type="dxa"/>
          </w:tcPr>
          <w:p w:rsidR="00CF5FAF" w:rsidRPr="005A6DAD" w:rsidRDefault="00CF5FAF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2551" w:type="dxa"/>
          </w:tcPr>
          <w:p w:rsidR="00CF5FAF" w:rsidRPr="005A6DAD" w:rsidRDefault="00CF5FAF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Діючі проекти/програми</w:t>
            </w:r>
          </w:p>
        </w:tc>
        <w:tc>
          <w:tcPr>
            <w:tcW w:w="1418" w:type="dxa"/>
          </w:tcPr>
          <w:p w:rsidR="00CF5FAF" w:rsidRPr="005A6DAD" w:rsidRDefault="00CF5FAF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Підсектор</w:t>
            </w:r>
          </w:p>
        </w:tc>
        <w:tc>
          <w:tcPr>
            <w:tcW w:w="3969" w:type="dxa"/>
          </w:tcPr>
          <w:p w:rsidR="00CF5FAF" w:rsidRPr="005A6DAD" w:rsidRDefault="00CF5FAF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134" w:type="dxa"/>
          </w:tcPr>
          <w:p w:rsidR="00CF5FAF" w:rsidRPr="005A6DAD" w:rsidRDefault="00CF5FAF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1134" w:type="dxa"/>
          </w:tcPr>
          <w:p w:rsidR="00CF5FAF" w:rsidRPr="005A6DAD" w:rsidRDefault="00CF5FAF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   2028 рік</w:t>
            </w:r>
          </w:p>
        </w:tc>
        <w:tc>
          <w:tcPr>
            <w:tcW w:w="991" w:type="dxa"/>
          </w:tcPr>
          <w:p w:rsidR="00CF5FAF" w:rsidRPr="005A6DAD" w:rsidRDefault="00CF5FAF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</w:t>
            </w:r>
          </w:p>
        </w:tc>
      </w:tr>
      <w:tr w:rsidR="00CF5FAF" w:rsidRPr="005A6DAD" w:rsidTr="00927676">
        <w:trPr>
          <w:trHeight w:val="753"/>
        </w:trPr>
        <w:tc>
          <w:tcPr>
            <w:tcW w:w="3261" w:type="dxa"/>
            <w:vMerge w:val="restart"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Відновлення,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та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модернізація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інфраструктури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централізованого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водопостачання , в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тому числі з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впровадженням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альтернативних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 енергії</w:t>
            </w:r>
          </w:p>
        </w:tc>
        <w:tc>
          <w:tcPr>
            <w:tcW w:w="2551" w:type="dxa"/>
            <w:vMerge w:val="restart"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розвитку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муніципальної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інфраструктури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1418" w:type="dxa"/>
            <w:vMerge w:val="restart"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Водопос-тачання 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введених в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експлуатацію систем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водозабезпечення населених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пунктів</w:t>
            </w:r>
          </w:p>
        </w:tc>
        <w:tc>
          <w:tcPr>
            <w:tcW w:w="1134" w:type="dxa"/>
          </w:tcPr>
          <w:p w:rsidR="00CF5FAF" w:rsidRPr="005A6DAD" w:rsidRDefault="00AC33A6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CF5FAF" w:rsidRPr="005A6DAD" w:rsidRDefault="00AC33A6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1" w:type="dxa"/>
            <w:vMerge w:val="restart"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5FAF" w:rsidRPr="005A6DAD" w:rsidTr="00927676">
        <w:trPr>
          <w:trHeight w:val="753"/>
        </w:trPr>
        <w:tc>
          <w:tcPr>
            <w:tcW w:w="3261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об’єктів водного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господарства забезпечених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сонячними панелями</w:t>
            </w:r>
          </w:p>
        </w:tc>
        <w:tc>
          <w:tcPr>
            <w:tcW w:w="1134" w:type="dxa"/>
          </w:tcPr>
          <w:p w:rsidR="00CF5FAF" w:rsidRPr="005A6DAD" w:rsidRDefault="00AC33A6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CF5FAF" w:rsidRPr="005A6DAD" w:rsidRDefault="00AC33A6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1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5FAF" w:rsidRPr="005A6DAD" w:rsidTr="00927676">
        <w:trPr>
          <w:trHeight w:val="753"/>
        </w:trPr>
        <w:tc>
          <w:tcPr>
            <w:tcW w:w="3261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забезпечення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системами енергонезалежності</w:t>
            </w:r>
          </w:p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об’єктів водного господарства</w:t>
            </w:r>
          </w:p>
        </w:tc>
        <w:tc>
          <w:tcPr>
            <w:tcW w:w="1134" w:type="dxa"/>
          </w:tcPr>
          <w:p w:rsidR="00CF5FAF" w:rsidRPr="005A6DAD" w:rsidRDefault="00623016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</w:tcPr>
          <w:p w:rsidR="00CF5FAF" w:rsidRPr="005A6DAD" w:rsidRDefault="00623016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AC33A6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1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5FAF" w:rsidRPr="005A6DAD" w:rsidTr="00927676">
        <w:trPr>
          <w:trHeight w:val="753"/>
        </w:trPr>
        <w:tc>
          <w:tcPr>
            <w:tcW w:w="3261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1782E" w:rsidRPr="005A6DAD" w:rsidRDefault="00A1782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забезпечення питною</w:t>
            </w:r>
          </w:p>
          <w:p w:rsidR="00CF5FAF" w:rsidRPr="005A6DAD" w:rsidRDefault="00A1782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водою населення</w:t>
            </w:r>
          </w:p>
        </w:tc>
        <w:tc>
          <w:tcPr>
            <w:tcW w:w="1134" w:type="dxa"/>
          </w:tcPr>
          <w:p w:rsidR="00CF5FAF" w:rsidRPr="005A6DAD" w:rsidRDefault="00AC33A6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CF5FAF" w:rsidRPr="005A6DAD" w:rsidRDefault="00AC33A6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991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5FAF" w:rsidRPr="005A6DAD" w:rsidTr="00927676">
        <w:trPr>
          <w:trHeight w:val="753"/>
        </w:trPr>
        <w:tc>
          <w:tcPr>
            <w:tcW w:w="3261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CF5FAF" w:rsidRPr="005A6DAD" w:rsidRDefault="009C5F5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локальних станцій очистки питної води  (бювети )</w:t>
            </w:r>
          </w:p>
        </w:tc>
        <w:tc>
          <w:tcPr>
            <w:tcW w:w="1134" w:type="dxa"/>
          </w:tcPr>
          <w:p w:rsidR="00CF5FAF" w:rsidRPr="005A6DAD" w:rsidRDefault="004C16B7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CF5FAF" w:rsidRPr="005A6DAD" w:rsidRDefault="004C16B7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1" w:type="dxa"/>
            <w:vMerge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5FAF" w:rsidRPr="005A6DAD" w:rsidTr="00927676">
        <w:tc>
          <w:tcPr>
            <w:tcW w:w="3261" w:type="dxa"/>
          </w:tcPr>
          <w:p w:rsidR="00CF5FAF" w:rsidRPr="005A6DAD" w:rsidRDefault="000F769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5A6DAD">
              <w:rPr>
                <w:rFonts w:ascii="Times New Roman" w:hAnsi="Times New Roman" w:cs="Times New Roman"/>
                <w:sz w:val="24"/>
                <w:szCs w:val="24"/>
              </w:rPr>
              <w:t xml:space="preserve">озробка комплексного плану просторового розвитку (КППР) території Теплицької громади </w:t>
            </w:r>
          </w:p>
        </w:tc>
        <w:tc>
          <w:tcPr>
            <w:tcW w:w="2551" w:type="dxa"/>
          </w:tcPr>
          <w:p w:rsidR="00CF5FAF" w:rsidRPr="005A6DAD" w:rsidRDefault="00B654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 розробки КППР</w:t>
            </w:r>
          </w:p>
        </w:tc>
        <w:tc>
          <w:tcPr>
            <w:tcW w:w="1418" w:type="dxa"/>
          </w:tcPr>
          <w:p w:rsidR="00CF5FAF" w:rsidRPr="005A6DAD" w:rsidRDefault="000F769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 благоустрій</w:t>
            </w:r>
          </w:p>
        </w:tc>
        <w:tc>
          <w:tcPr>
            <w:tcW w:w="3969" w:type="dxa"/>
          </w:tcPr>
          <w:p w:rsidR="00CF5FAF" w:rsidRPr="005A6DAD" w:rsidRDefault="000F769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Вартість розробки КППР становить </w:t>
            </w:r>
            <w:r w:rsidRPr="005A6D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12,0 млн. грн.</w:t>
            </w:r>
            <w:r w:rsidRPr="005A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у тому числі  софінансування з бюджету розвитку Теплицької громади становить 2,4 млн. </w:t>
            </w:r>
            <w:r w:rsidR="00B654AF" w:rsidRPr="005A6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1134" w:type="dxa"/>
          </w:tcPr>
          <w:p w:rsidR="00CF5FAF" w:rsidRPr="005A6DAD" w:rsidRDefault="00B654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2 400,0</w:t>
            </w:r>
          </w:p>
        </w:tc>
        <w:tc>
          <w:tcPr>
            <w:tcW w:w="1134" w:type="dxa"/>
          </w:tcPr>
          <w:p w:rsidR="00CF5FAF" w:rsidRPr="005A6DAD" w:rsidRDefault="00B654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100 %</w:t>
            </w:r>
          </w:p>
        </w:tc>
        <w:tc>
          <w:tcPr>
            <w:tcW w:w="991" w:type="dxa"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5FAF" w:rsidRPr="005A6DAD" w:rsidTr="00927676">
        <w:tc>
          <w:tcPr>
            <w:tcW w:w="3261" w:type="dxa"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</w:tcPr>
          <w:p w:rsidR="00CF5FAF" w:rsidRPr="005A6DAD" w:rsidRDefault="00CF5FAF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2148F" w:rsidRPr="005A6DAD" w:rsidRDefault="00D2148F" w:rsidP="005A6DAD">
      <w:pPr>
        <w:tabs>
          <w:tab w:val="left" w:pos="163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37D4D" w:rsidRPr="005A6DAD" w:rsidRDefault="00837D4D" w:rsidP="005A6DAD">
      <w:pPr>
        <w:tabs>
          <w:tab w:val="left" w:pos="163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E5B77" w:rsidRDefault="00BE5B77" w:rsidP="005A6DAD">
      <w:pPr>
        <w:tabs>
          <w:tab w:val="left" w:pos="163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13694" w:rsidRDefault="00B13694" w:rsidP="005A6DAD">
      <w:pPr>
        <w:tabs>
          <w:tab w:val="left" w:pos="163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13694" w:rsidRDefault="00B13694" w:rsidP="005A6DAD">
      <w:pPr>
        <w:tabs>
          <w:tab w:val="left" w:pos="163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13694" w:rsidRDefault="00B13694" w:rsidP="005A6DAD">
      <w:pPr>
        <w:tabs>
          <w:tab w:val="left" w:pos="163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13694" w:rsidRDefault="00B13694" w:rsidP="005A6DAD">
      <w:pPr>
        <w:tabs>
          <w:tab w:val="left" w:pos="163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13694" w:rsidRDefault="00B13694" w:rsidP="005A6DAD">
      <w:pPr>
        <w:tabs>
          <w:tab w:val="left" w:pos="163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13694" w:rsidRPr="005A6DAD" w:rsidRDefault="00B13694" w:rsidP="005A6DAD">
      <w:pPr>
        <w:tabs>
          <w:tab w:val="left" w:pos="163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A67B3" w:rsidRPr="005A6DAD" w:rsidRDefault="00FA67B3" w:rsidP="00B13694">
      <w:pPr>
        <w:tabs>
          <w:tab w:val="left" w:pos="1635"/>
        </w:tabs>
        <w:suppressAutoHyphens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Галузь (сектор) для публічного інвестування – </w:t>
      </w:r>
      <w:r w:rsidRPr="005A6DA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Транспорт</w:t>
      </w:r>
      <w:r w:rsidR="00D2148F" w:rsidRPr="005A6DA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FA67B3" w:rsidRPr="005A6DAD" w:rsidRDefault="00FA67B3" w:rsidP="00B13694">
      <w:pPr>
        <w:tabs>
          <w:tab w:val="left" w:pos="1635"/>
        </w:tabs>
        <w:suppressAutoHyphens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Відповідальні за галузь (сектор) для публічного інвестування – </w:t>
      </w:r>
      <w:r w:rsidR="00194A14" w:rsidRPr="005A6DAD">
        <w:rPr>
          <w:rFonts w:ascii="Times New Roman" w:hAnsi="Times New Roman" w:cs="Times New Roman"/>
          <w:sz w:val="24"/>
          <w:szCs w:val="24"/>
          <w:lang w:val="uk-UA"/>
        </w:rPr>
        <w:t>відділ ЖКХ</w:t>
      </w:r>
      <w:r w:rsidR="00AC33A6" w:rsidRPr="005A6DAD">
        <w:rPr>
          <w:rFonts w:ascii="Times New Roman" w:hAnsi="Times New Roman" w:cs="Times New Roman"/>
          <w:sz w:val="24"/>
          <w:szCs w:val="24"/>
          <w:lang w:val="uk-UA"/>
        </w:rPr>
        <w:t>, архітектури та земельних відносин</w:t>
      </w:r>
    </w:p>
    <w:p w:rsidR="00FA67B3" w:rsidRDefault="00FA67B3" w:rsidP="00B13694">
      <w:pPr>
        <w:tabs>
          <w:tab w:val="left" w:pos="1635"/>
        </w:tabs>
        <w:suppressAutoHyphens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Граничний сукупний обсяг публічних інвестицій на середньостроковий період – _</w:t>
      </w:r>
      <w:r w:rsidR="00874BB6" w:rsidRPr="005A6DA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12 </w:t>
      </w:r>
      <w:r w:rsidR="00194A14" w:rsidRPr="005A6DA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6 </w:t>
      </w:r>
      <w:r w:rsidR="00AC33A6" w:rsidRPr="005A6DAD">
        <w:rPr>
          <w:rFonts w:ascii="Times New Roman" w:hAnsi="Times New Roman" w:cs="Times New Roman"/>
          <w:sz w:val="24"/>
          <w:szCs w:val="24"/>
          <w:u w:val="single"/>
          <w:lang w:val="uk-UA"/>
        </w:rPr>
        <w:t>50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__ тис. грн</w:t>
      </w:r>
    </w:p>
    <w:p w:rsidR="00B13694" w:rsidRPr="005A6DAD" w:rsidRDefault="00B13694" w:rsidP="00B13694">
      <w:pPr>
        <w:tabs>
          <w:tab w:val="left" w:pos="1635"/>
        </w:tabs>
        <w:suppressAutoHyphens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4458" w:type="dxa"/>
        <w:tblInd w:w="392" w:type="dxa"/>
        <w:tblLayout w:type="fixed"/>
        <w:tblLook w:val="04A0"/>
      </w:tblPr>
      <w:tblGrid>
        <w:gridCol w:w="2694"/>
        <w:gridCol w:w="2693"/>
        <w:gridCol w:w="1418"/>
        <w:gridCol w:w="3827"/>
        <w:gridCol w:w="1276"/>
        <w:gridCol w:w="1134"/>
        <w:gridCol w:w="1416"/>
      </w:tblGrid>
      <w:tr w:rsidR="00FA67B3" w:rsidRPr="005A6DAD" w:rsidTr="00B13694">
        <w:tc>
          <w:tcPr>
            <w:tcW w:w="2694" w:type="dxa"/>
          </w:tcPr>
          <w:p w:rsidR="00FA67B3" w:rsidRPr="005A6DAD" w:rsidRDefault="00FA67B3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2693" w:type="dxa"/>
          </w:tcPr>
          <w:p w:rsidR="00FA67B3" w:rsidRPr="005A6DAD" w:rsidRDefault="00FA67B3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Діючі проекти/програми</w:t>
            </w:r>
          </w:p>
        </w:tc>
        <w:tc>
          <w:tcPr>
            <w:tcW w:w="1418" w:type="dxa"/>
          </w:tcPr>
          <w:p w:rsidR="00FA67B3" w:rsidRPr="005A6DAD" w:rsidRDefault="00FA67B3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Підсектор</w:t>
            </w:r>
          </w:p>
        </w:tc>
        <w:tc>
          <w:tcPr>
            <w:tcW w:w="3827" w:type="dxa"/>
          </w:tcPr>
          <w:p w:rsidR="00FA67B3" w:rsidRPr="005A6DAD" w:rsidRDefault="00FA67B3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276" w:type="dxa"/>
          </w:tcPr>
          <w:p w:rsidR="00FA67B3" w:rsidRPr="005A6DAD" w:rsidRDefault="00FA67B3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1134" w:type="dxa"/>
          </w:tcPr>
          <w:p w:rsidR="00FA67B3" w:rsidRPr="005A6DAD" w:rsidRDefault="00FA67B3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   2028 рік</w:t>
            </w:r>
          </w:p>
        </w:tc>
        <w:tc>
          <w:tcPr>
            <w:tcW w:w="1416" w:type="dxa"/>
          </w:tcPr>
          <w:p w:rsidR="00FA67B3" w:rsidRPr="005A6DAD" w:rsidRDefault="00FA67B3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</w:t>
            </w:r>
          </w:p>
        </w:tc>
      </w:tr>
      <w:tr w:rsidR="00120078" w:rsidRPr="005A6DAD" w:rsidTr="00B13694">
        <w:trPr>
          <w:trHeight w:val="1140"/>
        </w:trPr>
        <w:tc>
          <w:tcPr>
            <w:tcW w:w="2694" w:type="dxa"/>
            <w:vMerge w:val="restart"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Розбудова та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відновлення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інфраструктури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автомобільних доріг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загального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користування</w:t>
            </w:r>
          </w:p>
        </w:tc>
        <w:tc>
          <w:tcPr>
            <w:tcW w:w="2693" w:type="dxa"/>
            <w:vMerge w:val="restart"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Обстеження стану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основної мережі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автомобільних доріг громади  та розробка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ПКД для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капітального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ремонту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автомобільних доріг</w:t>
            </w:r>
          </w:p>
        </w:tc>
        <w:tc>
          <w:tcPr>
            <w:tcW w:w="1418" w:type="dxa"/>
            <w:vMerge w:val="restart"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дорожнє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господарство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Протяжність капітально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відремонтованих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автомобільних доріг</w:t>
            </w:r>
          </w:p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загального користування</w:t>
            </w:r>
          </w:p>
        </w:tc>
        <w:tc>
          <w:tcPr>
            <w:tcW w:w="1276" w:type="dxa"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572767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.8</w:t>
            </w:r>
          </w:p>
        </w:tc>
        <w:tc>
          <w:tcPr>
            <w:tcW w:w="1416" w:type="dxa"/>
            <w:vMerge w:val="restart"/>
          </w:tcPr>
          <w:p w:rsidR="000F2CED" w:rsidRPr="005A6DAD" w:rsidRDefault="000F2CED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</w:t>
            </w:r>
          </w:p>
          <w:p w:rsidR="000F2CED" w:rsidRPr="005A6DAD" w:rsidRDefault="000F2CED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транспортна</w:t>
            </w:r>
          </w:p>
          <w:p w:rsidR="000F2CED" w:rsidRPr="005A6DAD" w:rsidRDefault="000F2CED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 України</w:t>
            </w:r>
          </w:p>
          <w:p w:rsidR="000F2CED" w:rsidRPr="005A6DAD" w:rsidRDefault="000F2CED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період до 2030</w:t>
            </w:r>
          </w:p>
          <w:p w:rsidR="00120078" w:rsidRPr="005A6DAD" w:rsidRDefault="000F2CED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</w:tr>
      <w:tr w:rsidR="00120078" w:rsidRPr="005A6DAD" w:rsidTr="00B13694">
        <w:trPr>
          <w:trHeight w:val="1140"/>
        </w:trPr>
        <w:tc>
          <w:tcPr>
            <w:tcW w:w="2694" w:type="dxa"/>
            <w:vMerge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120078" w:rsidRPr="005A6DAD" w:rsidRDefault="00120078" w:rsidP="005A6DAD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Поточний ремонт покриття автодороги загального користування місцевого значення О162337 на ділянці Мирнопілля – Арциз протяжністю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5A6DAD">
                <w:rPr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10 км.</w:t>
              </w:r>
            </w:smartTag>
          </w:p>
        </w:tc>
        <w:tc>
          <w:tcPr>
            <w:tcW w:w="1276" w:type="dxa"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120078" w:rsidRPr="005A6DAD" w:rsidRDefault="00194A1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  <w:r w:rsidR="00120078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416" w:type="dxa"/>
            <w:vMerge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20078" w:rsidRPr="005A6DAD" w:rsidTr="00B13694">
        <w:trPr>
          <w:trHeight w:val="380"/>
        </w:trPr>
        <w:tc>
          <w:tcPr>
            <w:tcW w:w="2694" w:type="dxa"/>
            <w:vMerge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120078" w:rsidRPr="005A6DAD" w:rsidRDefault="00120078" w:rsidP="005A6DAD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Поточний ремонт покриття автодороги загального користування місцевого значення С160201 Веселий Кут /Т-16-27/ – Садове (О160704) протяжністю </w:t>
            </w:r>
            <w:smartTag w:uri="urn:schemas-microsoft-com:office:smarttags" w:element="metricconverter">
              <w:smartTagPr>
                <w:attr w:name="ProductID" w:val="7,60 км"/>
              </w:smartTagPr>
              <w:r w:rsidRPr="005A6DAD">
                <w:rPr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7,60 км.</w:t>
              </w:r>
            </w:smartTag>
          </w:p>
        </w:tc>
        <w:tc>
          <w:tcPr>
            <w:tcW w:w="1276" w:type="dxa"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94A14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650</w:t>
            </w:r>
          </w:p>
        </w:tc>
        <w:tc>
          <w:tcPr>
            <w:tcW w:w="1416" w:type="dxa"/>
            <w:vMerge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20078" w:rsidRPr="005A6DAD" w:rsidTr="00B13694">
        <w:trPr>
          <w:trHeight w:val="380"/>
        </w:trPr>
        <w:tc>
          <w:tcPr>
            <w:tcW w:w="2694" w:type="dxa"/>
            <w:vMerge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120078" w:rsidRPr="005A6DAD" w:rsidRDefault="00AF454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покриття ав</w:t>
            </w:r>
            <w:r w:rsidR="00572767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тодороги загального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місцевого значення </w:t>
            </w:r>
            <w:r w:rsidR="00572767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С-160208  під’їзд  до  села Теплиця протяжністю  2.2 км</w:t>
            </w:r>
          </w:p>
        </w:tc>
        <w:tc>
          <w:tcPr>
            <w:tcW w:w="1276" w:type="dxa"/>
          </w:tcPr>
          <w:p w:rsidR="00120078" w:rsidRPr="005A6DAD" w:rsidRDefault="00AF454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120078" w:rsidRPr="005A6DAD" w:rsidRDefault="00874BB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F4541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416" w:type="dxa"/>
            <w:vMerge/>
          </w:tcPr>
          <w:p w:rsidR="00120078" w:rsidRPr="005A6DAD" w:rsidRDefault="0012007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F2CED" w:rsidRPr="005A6DAD" w:rsidRDefault="000F2CED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23016" w:rsidRPr="005A6DAD" w:rsidRDefault="00623016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23016" w:rsidRPr="005A6DAD" w:rsidRDefault="00623016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23016" w:rsidRPr="005A6DAD" w:rsidRDefault="00623016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23016" w:rsidRPr="005A6DAD" w:rsidRDefault="00623016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23016" w:rsidRPr="005A6DAD" w:rsidRDefault="00623016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23016" w:rsidRPr="005A6DAD" w:rsidRDefault="00623016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4FDA" w:rsidRPr="005A6DAD" w:rsidRDefault="006B4FDA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E5B77" w:rsidRPr="005A6DAD" w:rsidRDefault="00BE5B77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F2CED" w:rsidRPr="005A6DAD" w:rsidRDefault="000F2CED" w:rsidP="005A6DA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Додаток № 2</w:t>
      </w:r>
    </w:p>
    <w:p w:rsidR="000F2CED" w:rsidRPr="005A6DAD" w:rsidRDefault="000F2CED" w:rsidP="005A6DA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до Середньострокового плану</w:t>
      </w:r>
    </w:p>
    <w:p w:rsidR="000F2CED" w:rsidRPr="005A6DAD" w:rsidRDefault="000F2CED" w:rsidP="005A6DA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пріоритетних публічних інвестицій </w:t>
      </w:r>
    </w:p>
    <w:p w:rsidR="000F2CED" w:rsidRPr="005A6DAD" w:rsidRDefault="000F2CED" w:rsidP="005A6DA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на 2026 - 2028 роки</w:t>
      </w:r>
    </w:p>
    <w:p w:rsidR="000F2CED" w:rsidRDefault="00BE3DF8" w:rsidP="005A6DA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Напрями публічного інвестування</w:t>
      </w:r>
    </w:p>
    <w:p w:rsidR="00BE3DF8" w:rsidRPr="005A6DAD" w:rsidRDefault="00BE3DF8" w:rsidP="005A6DA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0F2CED" w:rsidRPr="005A6DAD" w:rsidRDefault="000F2CED" w:rsidP="005A6DA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Галузь (сектор) для публічного інвестування – </w:t>
      </w:r>
      <w:r w:rsidRPr="005A6DA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Освіта </w:t>
      </w:r>
      <w:r w:rsidR="00D2148F" w:rsidRPr="005A6DA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0F2CED" w:rsidRDefault="000F2CED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Відповідальні за галузь (сектор) для публічного інвестування – відділ освіти, молоді та спорту.</w:t>
      </w:r>
    </w:p>
    <w:p w:rsidR="00B13694" w:rsidRPr="005A6DAD" w:rsidRDefault="00B13694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4600" w:type="dxa"/>
        <w:tblInd w:w="250" w:type="dxa"/>
        <w:tblLayout w:type="fixed"/>
        <w:tblLook w:val="04A0"/>
      </w:tblPr>
      <w:tblGrid>
        <w:gridCol w:w="3261"/>
        <w:gridCol w:w="1701"/>
        <w:gridCol w:w="4252"/>
        <w:gridCol w:w="1560"/>
        <w:gridCol w:w="1417"/>
        <w:gridCol w:w="2409"/>
      </w:tblGrid>
      <w:tr w:rsidR="00EB51EB" w:rsidRPr="005A6DAD" w:rsidTr="00363AD2">
        <w:tc>
          <w:tcPr>
            <w:tcW w:w="3261" w:type="dxa"/>
          </w:tcPr>
          <w:p w:rsidR="00EB51EB" w:rsidRPr="005A6DAD" w:rsidRDefault="00EB51EB" w:rsidP="005A6DAD">
            <w:pPr>
              <w:tabs>
                <w:tab w:val="left" w:pos="13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</w:t>
            </w:r>
            <w:r w:rsidR="001E0992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701" w:type="dxa"/>
          </w:tcPr>
          <w:p w:rsidR="00EB51EB" w:rsidRPr="005A6DAD" w:rsidRDefault="00EB51EB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Підсектор</w:t>
            </w:r>
          </w:p>
        </w:tc>
        <w:tc>
          <w:tcPr>
            <w:tcW w:w="4252" w:type="dxa"/>
          </w:tcPr>
          <w:p w:rsidR="00EB51EB" w:rsidRPr="005A6DAD" w:rsidRDefault="00EB51EB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560" w:type="dxa"/>
          </w:tcPr>
          <w:p w:rsidR="00EB51EB" w:rsidRPr="005A6DAD" w:rsidRDefault="00EB51EB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1417" w:type="dxa"/>
          </w:tcPr>
          <w:p w:rsidR="00EB51EB" w:rsidRPr="005A6DAD" w:rsidRDefault="00EB51EB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   2028 рік</w:t>
            </w:r>
          </w:p>
        </w:tc>
        <w:tc>
          <w:tcPr>
            <w:tcW w:w="2409" w:type="dxa"/>
          </w:tcPr>
          <w:p w:rsidR="00EB51EB" w:rsidRPr="005A6DAD" w:rsidRDefault="00EB51EB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</w:t>
            </w:r>
          </w:p>
        </w:tc>
      </w:tr>
      <w:tr w:rsidR="00EB51EB" w:rsidRPr="005A6DAD" w:rsidTr="00363AD2">
        <w:trPr>
          <w:trHeight w:val="1025"/>
        </w:trPr>
        <w:tc>
          <w:tcPr>
            <w:tcW w:w="3261" w:type="dxa"/>
            <w:vMerge w:val="restart"/>
          </w:tcPr>
          <w:p w:rsidR="00EB51EB" w:rsidRPr="005A6DAD" w:rsidRDefault="00EB51EB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у закладах дошкільної</w:t>
            </w:r>
          </w:p>
          <w:p w:rsidR="00EB51EB" w:rsidRPr="005A6DAD" w:rsidRDefault="00EB51EB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 захисних споруд цивільного захисту (укриттів) та забезпечення їх доступності для</w:t>
            </w:r>
          </w:p>
          <w:p w:rsidR="00EB51EB" w:rsidRPr="005A6DAD" w:rsidRDefault="00EB51EB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всіх учасників</w:t>
            </w:r>
          </w:p>
          <w:p w:rsidR="00EB51EB" w:rsidRPr="005A6DAD" w:rsidRDefault="00EB51EB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освітнього процесу</w:t>
            </w:r>
          </w:p>
        </w:tc>
        <w:tc>
          <w:tcPr>
            <w:tcW w:w="1701" w:type="dxa"/>
            <w:vMerge w:val="restart"/>
          </w:tcPr>
          <w:p w:rsidR="00EB51EB" w:rsidRPr="005A6DAD" w:rsidRDefault="00EB51EB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Дошкільна освіта</w:t>
            </w:r>
          </w:p>
        </w:tc>
        <w:tc>
          <w:tcPr>
            <w:tcW w:w="4252" w:type="dxa"/>
          </w:tcPr>
          <w:p w:rsidR="00EB51EB" w:rsidRPr="005A6DAD" w:rsidRDefault="00EB51EB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захисних споруд</w:t>
            </w:r>
          </w:p>
          <w:p w:rsidR="00EB51EB" w:rsidRPr="005A6DAD" w:rsidRDefault="00EB51EB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Цивільного захисту</w:t>
            </w:r>
            <w:r w:rsidR="00363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(укриттів) закладів</w:t>
            </w:r>
          </w:p>
          <w:p w:rsidR="00EB51EB" w:rsidRPr="005A6DAD" w:rsidRDefault="005F644F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EB51EB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ошкільної освіти,</w:t>
            </w:r>
            <w:r w:rsidR="00363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EB51EB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відповідають</w:t>
            </w:r>
          </w:p>
          <w:p w:rsidR="00EB51EB" w:rsidRPr="005A6DAD" w:rsidRDefault="005F644F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B51EB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имогам доступності</w:t>
            </w:r>
          </w:p>
        </w:tc>
        <w:tc>
          <w:tcPr>
            <w:tcW w:w="1560" w:type="dxa"/>
          </w:tcPr>
          <w:p w:rsidR="00EB51EB" w:rsidRPr="005A6DAD" w:rsidRDefault="00B6053C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70%</w:t>
            </w:r>
          </w:p>
        </w:tc>
        <w:tc>
          <w:tcPr>
            <w:tcW w:w="1417" w:type="dxa"/>
          </w:tcPr>
          <w:p w:rsidR="00EB51EB" w:rsidRPr="005A6DAD" w:rsidRDefault="00B6053C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034256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0%</w:t>
            </w:r>
          </w:p>
        </w:tc>
        <w:tc>
          <w:tcPr>
            <w:tcW w:w="2409" w:type="dxa"/>
            <w:vMerge w:val="restart"/>
          </w:tcPr>
          <w:p w:rsidR="005F644F" w:rsidRPr="005A6DAD" w:rsidRDefault="005F644F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</w:t>
            </w:r>
          </w:p>
          <w:p w:rsidR="005F644F" w:rsidRPr="005A6DAD" w:rsidRDefault="005F644F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</w:t>
            </w:r>
          </w:p>
          <w:p w:rsidR="005F644F" w:rsidRPr="005A6DAD" w:rsidRDefault="005F644F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регіонального</w:t>
            </w:r>
          </w:p>
          <w:p w:rsidR="005F644F" w:rsidRPr="005A6DAD" w:rsidRDefault="005F644F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 на 2021-</w:t>
            </w:r>
          </w:p>
          <w:p w:rsidR="00EB51EB" w:rsidRPr="005A6DAD" w:rsidRDefault="005F644F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роки</w:t>
            </w:r>
          </w:p>
        </w:tc>
      </w:tr>
      <w:tr w:rsidR="00EB51EB" w:rsidRPr="005A6DAD" w:rsidTr="00363AD2">
        <w:trPr>
          <w:trHeight w:val="926"/>
        </w:trPr>
        <w:tc>
          <w:tcPr>
            <w:tcW w:w="3261" w:type="dxa"/>
            <w:vMerge/>
          </w:tcPr>
          <w:p w:rsidR="00EB51EB" w:rsidRPr="005A6DAD" w:rsidRDefault="00EB51EB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EB51EB" w:rsidRPr="005A6DAD" w:rsidRDefault="00EB51EB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5F644F" w:rsidRPr="005A6DAD" w:rsidRDefault="005F644F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нових споруд</w:t>
            </w:r>
          </w:p>
          <w:p w:rsidR="00641F02" w:rsidRPr="005A6DAD" w:rsidRDefault="005F644F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цивільного захисту</w:t>
            </w:r>
            <w:r w:rsidR="00363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(укриттів) у закладах</w:t>
            </w:r>
            <w:r w:rsidR="00363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дошкільної освіти</w:t>
            </w:r>
          </w:p>
        </w:tc>
        <w:tc>
          <w:tcPr>
            <w:tcW w:w="1560" w:type="dxa"/>
          </w:tcPr>
          <w:p w:rsidR="00EB51EB" w:rsidRPr="005A6DAD" w:rsidRDefault="00034256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:rsidR="00EB51EB" w:rsidRPr="005A6DAD" w:rsidRDefault="00034256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  <w:tc>
          <w:tcPr>
            <w:tcW w:w="2409" w:type="dxa"/>
            <w:vMerge/>
          </w:tcPr>
          <w:p w:rsidR="00EB51EB" w:rsidRPr="005A6DAD" w:rsidRDefault="00EB51EB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51EB" w:rsidRPr="005A6DAD" w:rsidTr="00363AD2">
        <w:trPr>
          <w:trHeight w:val="822"/>
        </w:trPr>
        <w:tc>
          <w:tcPr>
            <w:tcW w:w="3261" w:type="dxa"/>
            <w:vMerge/>
          </w:tcPr>
          <w:p w:rsidR="00EB51EB" w:rsidRPr="005A6DAD" w:rsidRDefault="00EB51EB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EB51EB" w:rsidRPr="005A6DAD" w:rsidRDefault="00EB51EB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5F644F" w:rsidRPr="005A6DAD" w:rsidRDefault="005F644F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переоснащених споруд цивільного захисту (укриттів)</w:t>
            </w:r>
          </w:p>
          <w:p w:rsidR="00641F02" w:rsidRPr="005A6DAD" w:rsidRDefault="005F644F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закладах дошкільної освіти</w:t>
            </w:r>
          </w:p>
        </w:tc>
        <w:tc>
          <w:tcPr>
            <w:tcW w:w="1560" w:type="dxa"/>
          </w:tcPr>
          <w:p w:rsidR="00EB51EB" w:rsidRPr="005A6DAD" w:rsidRDefault="00B6053C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:rsidR="00EB51EB" w:rsidRPr="005A6DAD" w:rsidRDefault="00B6053C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  <w:tc>
          <w:tcPr>
            <w:tcW w:w="2409" w:type="dxa"/>
            <w:vMerge/>
          </w:tcPr>
          <w:p w:rsidR="00EB51EB" w:rsidRPr="005A6DAD" w:rsidRDefault="00EB51EB" w:rsidP="005A6DAD">
            <w:pPr>
              <w:tabs>
                <w:tab w:val="left" w:pos="117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3C0" w:rsidRPr="005A6DAD" w:rsidTr="00363AD2">
        <w:trPr>
          <w:trHeight w:val="455"/>
        </w:trPr>
        <w:tc>
          <w:tcPr>
            <w:tcW w:w="3261" w:type="dxa"/>
            <w:vMerge w:val="restart"/>
          </w:tcPr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Оснащення закладів</w:t>
            </w:r>
          </w:p>
          <w:p w:rsidR="007033C0" w:rsidRPr="005A6DAD" w:rsidRDefault="00E22F4C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033C0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агальної середньої</w:t>
            </w:r>
          </w:p>
          <w:p w:rsidR="007033C0" w:rsidRPr="005A6DAD" w:rsidRDefault="00E22F4C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7033C0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світи сучасними</w:t>
            </w:r>
          </w:p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цифровими засобами</w:t>
            </w:r>
          </w:p>
        </w:tc>
        <w:tc>
          <w:tcPr>
            <w:tcW w:w="1701" w:type="dxa"/>
            <w:vMerge w:val="restart"/>
          </w:tcPr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 освіта</w:t>
            </w:r>
          </w:p>
        </w:tc>
        <w:tc>
          <w:tcPr>
            <w:tcW w:w="4252" w:type="dxa"/>
          </w:tcPr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педагогічних</w:t>
            </w:r>
            <w:r w:rsidR="00363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працівників ЗЗСО, у яких</w:t>
            </w:r>
            <w:r w:rsidR="00363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задоволена потреба в</w:t>
            </w:r>
          </w:p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комп’ютерному обладнанні</w:t>
            </w:r>
            <w:r w:rsidR="00363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забезпечення освітнього</w:t>
            </w:r>
          </w:p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процесу в дистанційній формі</w:t>
            </w:r>
          </w:p>
        </w:tc>
        <w:tc>
          <w:tcPr>
            <w:tcW w:w="1560" w:type="dxa"/>
          </w:tcPr>
          <w:p w:rsidR="007033C0" w:rsidRPr="005A6DAD" w:rsidRDefault="00B6053C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90%</w:t>
            </w:r>
          </w:p>
        </w:tc>
        <w:tc>
          <w:tcPr>
            <w:tcW w:w="1417" w:type="dxa"/>
          </w:tcPr>
          <w:p w:rsidR="007033C0" w:rsidRPr="005A6DAD" w:rsidRDefault="00B6053C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  <w:tc>
          <w:tcPr>
            <w:tcW w:w="2409" w:type="dxa"/>
            <w:vMerge w:val="restart"/>
          </w:tcPr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</w:t>
            </w:r>
          </w:p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</w:t>
            </w:r>
          </w:p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регіонального</w:t>
            </w:r>
          </w:p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 на 2021-</w:t>
            </w:r>
          </w:p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роки</w:t>
            </w:r>
          </w:p>
        </w:tc>
      </w:tr>
      <w:tr w:rsidR="007033C0" w:rsidRPr="005A6DAD" w:rsidTr="00363AD2">
        <w:trPr>
          <w:trHeight w:val="455"/>
        </w:trPr>
        <w:tc>
          <w:tcPr>
            <w:tcW w:w="3261" w:type="dxa"/>
            <w:vMerge/>
          </w:tcPr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учнів закладів</w:t>
            </w:r>
            <w:r w:rsidR="00363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загальної середньої освіти</w:t>
            </w:r>
            <w:r w:rsidR="00363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(далі – ЗЗСО), у яких покрита</w:t>
            </w:r>
            <w:r w:rsidR="00363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1517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отреба в комп’ютерному</w:t>
            </w:r>
          </w:p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обладнанні для доступу</w:t>
            </w:r>
            <w:r w:rsidR="00363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дистанційного навчання</w:t>
            </w:r>
          </w:p>
        </w:tc>
        <w:tc>
          <w:tcPr>
            <w:tcW w:w="1560" w:type="dxa"/>
          </w:tcPr>
          <w:p w:rsidR="007033C0" w:rsidRPr="005A6DAD" w:rsidRDefault="00B6053C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90%</w:t>
            </w:r>
          </w:p>
        </w:tc>
        <w:tc>
          <w:tcPr>
            <w:tcW w:w="1417" w:type="dxa"/>
          </w:tcPr>
          <w:p w:rsidR="007033C0" w:rsidRPr="005A6DAD" w:rsidRDefault="00B6053C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  <w:tc>
          <w:tcPr>
            <w:tcW w:w="2409" w:type="dxa"/>
            <w:vMerge/>
          </w:tcPr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3C0" w:rsidRPr="005A6DAD" w:rsidTr="00363AD2">
        <w:trPr>
          <w:trHeight w:val="455"/>
        </w:trPr>
        <w:tc>
          <w:tcPr>
            <w:tcW w:w="3261" w:type="dxa"/>
            <w:vMerge/>
          </w:tcPr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Питома вага педагогічних</w:t>
            </w:r>
            <w:r w:rsidR="00BE3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6053C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рацівників ЗЗСО, які</w:t>
            </w:r>
            <w:r w:rsidR="00BE3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підвищили кваліфікацію з</w:t>
            </w:r>
          </w:p>
          <w:p w:rsidR="007033C0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цифрової компетентності,%</w:t>
            </w:r>
          </w:p>
          <w:p w:rsidR="00BE3DF8" w:rsidRDefault="00BE3DF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3DF8" w:rsidRPr="005A6DAD" w:rsidRDefault="00BE3DF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7033C0" w:rsidRPr="005A6DAD" w:rsidRDefault="00DE0B9D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  <w:tc>
          <w:tcPr>
            <w:tcW w:w="1417" w:type="dxa"/>
          </w:tcPr>
          <w:p w:rsidR="007033C0" w:rsidRPr="005A6DAD" w:rsidRDefault="00DE0B9D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  <w:tc>
          <w:tcPr>
            <w:tcW w:w="2409" w:type="dxa"/>
            <w:vMerge/>
          </w:tcPr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B51EB" w:rsidRPr="005A6DAD" w:rsidTr="00363AD2">
        <w:tc>
          <w:tcPr>
            <w:tcW w:w="3261" w:type="dxa"/>
          </w:tcPr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Модернізація</w:t>
            </w:r>
          </w:p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відбудова</w:t>
            </w:r>
          </w:p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інфраструктури закладів</w:t>
            </w:r>
          </w:p>
          <w:p w:rsidR="007033C0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загальної середньої освіти </w:t>
            </w:r>
          </w:p>
          <w:p w:rsidR="00EB51EB" w:rsidRPr="005A6DAD" w:rsidRDefault="00EB51EB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B51EB" w:rsidRPr="005A6DAD" w:rsidRDefault="007033C0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 освіта</w:t>
            </w:r>
          </w:p>
        </w:tc>
        <w:tc>
          <w:tcPr>
            <w:tcW w:w="4252" w:type="dxa"/>
          </w:tcPr>
          <w:p w:rsidR="00321517" w:rsidRPr="005A6DAD" w:rsidRDefault="0057276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з енергозабезпечення – капітальний ремонт покрівлі та фасаду з утепленням Мирнопільського ліцею з початковою школою та гімназією Теплицької сільської ради </w:t>
            </w:r>
          </w:p>
        </w:tc>
        <w:tc>
          <w:tcPr>
            <w:tcW w:w="1560" w:type="dxa"/>
          </w:tcPr>
          <w:p w:rsidR="00427F8F" w:rsidRPr="005A6DAD" w:rsidRDefault="00D340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12556,329</w:t>
            </w:r>
          </w:p>
          <w:p w:rsidR="00EB51EB" w:rsidRPr="005A6DAD" w:rsidRDefault="00EB51EB" w:rsidP="005A6DA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B51EB" w:rsidRPr="005A6DAD" w:rsidRDefault="00572767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19056,32</w:t>
            </w:r>
          </w:p>
        </w:tc>
        <w:tc>
          <w:tcPr>
            <w:tcW w:w="2409" w:type="dxa"/>
          </w:tcPr>
          <w:p w:rsidR="00EB51EB" w:rsidRPr="005A6DAD" w:rsidRDefault="004C3493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 соціально – економічного розвитку Теплицької територіальної громади</w:t>
            </w:r>
          </w:p>
        </w:tc>
      </w:tr>
      <w:tr w:rsidR="00BE17E6" w:rsidRPr="005A6DAD" w:rsidTr="00363AD2">
        <w:trPr>
          <w:trHeight w:val="170"/>
        </w:trPr>
        <w:tc>
          <w:tcPr>
            <w:tcW w:w="3261" w:type="dxa"/>
            <w:vMerge w:val="restart"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інфраструктури закладів</w:t>
            </w:r>
          </w:p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дошкільної освіти</w:t>
            </w:r>
          </w:p>
        </w:tc>
        <w:tc>
          <w:tcPr>
            <w:tcW w:w="1701" w:type="dxa"/>
            <w:vMerge w:val="restart"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Дошкільна освіта</w:t>
            </w:r>
          </w:p>
        </w:tc>
        <w:tc>
          <w:tcPr>
            <w:tcW w:w="4252" w:type="dxa"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Частка </w:t>
            </w:r>
            <w:r w:rsidR="00BE3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закладів д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ошкільної освіти, в яких</w:t>
            </w:r>
            <w:r w:rsidR="00BE3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переоснащено ресурсні кімнати</w:t>
            </w:r>
            <w:r w:rsidRPr="005A6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E17E6" w:rsidRPr="005A6DAD" w:rsidRDefault="00DE0B9D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E17E6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417" w:type="dxa"/>
          </w:tcPr>
          <w:p w:rsidR="00BE17E6" w:rsidRPr="005A6DAD" w:rsidRDefault="00DE0B9D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BE17E6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409" w:type="dxa"/>
            <w:vMerge w:val="restart"/>
          </w:tcPr>
          <w:p w:rsidR="00B51B95" w:rsidRPr="005A6DAD" w:rsidRDefault="00B51B95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Стратегічний</w:t>
            </w:r>
          </w:p>
          <w:p w:rsidR="00BE17E6" w:rsidRPr="005A6DAD" w:rsidRDefault="00B51B95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діяльності МОН до 2027 року</w:t>
            </w:r>
          </w:p>
        </w:tc>
      </w:tr>
      <w:tr w:rsidR="00BE17E6" w:rsidRPr="005A6DAD" w:rsidTr="00363AD2">
        <w:trPr>
          <w:trHeight w:val="170"/>
        </w:trPr>
        <w:tc>
          <w:tcPr>
            <w:tcW w:w="3261" w:type="dxa"/>
            <w:vMerge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закладів дошкільної</w:t>
            </w:r>
            <w:r w:rsidR="00BE3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освіти,</w:t>
            </w:r>
            <w:r w:rsidR="00837D4D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лаштованих засобами</w:t>
            </w:r>
            <w:r w:rsidR="0061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доступності (пандуси, туалетні кімнати)      </w:t>
            </w:r>
          </w:p>
        </w:tc>
        <w:tc>
          <w:tcPr>
            <w:tcW w:w="1560" w:type="dxa"/>
          </w:tcPr>
          <w:p w:rsidR="00BE17E6" w:rsidRPr="005A6DAD" w:rsidRDefault="00DE0B9D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80%</w:t>
            </w:r>
          </w:p>
        </w:tc>
        <w:tc>
          <w:tcPr>
            <w:tcW w:w="1417" w:type="dxa"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DE0B9D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409" w:type="dxa"/>
            <w:vMerge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17E6" w:rsidRPr="005A6DAD" w:rsidTr="00363AD2">
        <w:trPr>
          <w:trHeight w:val="170"/>
        </w:trPr>
        <w:tc>
          <w:tcPr>
            <w:tcW w:w="3261" w:type="dxa"/>
            <w:vMerge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закладів дошкільної освіти, у яких оновлено або перевірено технічну справність</w:t>
            </w:r>
            <w:r w:rsidR="0061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засобів пожежної сигналізації,систем контролю доступу</w:t>
            </w:r>
          </w:p>
        </w:tc>
        <w:tc>
          <w:tcPr>
            <w:tcW w:w="1560" w:type="dxa"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2409" w:type="dxa"/>
            <w:vMerge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17E6" w:rsidRPr="005A6DAD" w:rsidTr="00363AD2">
        <w:trPr>
          <w:trHeight w:val="170"/>
        </w:trPr>
        <w:tc>
          <w:tcPr>
            <w:tcW w:w="3261" w:type="dxa"/>
            <w:vMerge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закладів дошкільної</w:t>
            </w:r>
            <w:r w:rsidR="0061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освіти, які обладнані</w:t>
            </w:r>
            <w:r w:rsidR="0061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сертифікованою системою</w:t>
            </w:r>
          </w:p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пожежної сигналізації таоповіщення. </w:t>
            </w:r>
          </w:p>
        </w:tc>
        <w:tc>
          <w:tcPr>
            <w:tcW w:w="1560" w:type="dxa"/>
          </w:tcPr>
          <w:p w:rsidR="00BE17E6" w:rsidRPr="005A6DAD" w:rsidRDefault="00B51B95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BE17E6" w:rsidRPr="005A6DAD" w:rsidRDefault="00B51B95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2409" w:type="dxa"/>
            <w:vMerge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17E6" w:rsidRPr="005A6DAD" w:rsidTr="00363AD2">
        <w:trPr>
          <w:trHeight w:val="170"/>
        </w:trPr>
        <w:tc>
          <w:tcPr>
            <w:tcW w:w="3261" w:type="dxa"/>
            <w:vMerge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B51B95" w:rsidRPr="005A6DAD" w:rsidRDefault="00B51B95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переоснащених закладів</w:t>
            </w:r>
          </w:p>
          <w:p w:rsidR="00BE17E6" w:rsidRPr="005A6DAD" w:rsidRDefault="00B51B95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дошкільної освіти</w:t>
            </w:r>
          </w:p>
        </w:tc>
        <w:tc>
          <w:tcPr>
            <w:tcW w:w="1560" w:type="dxa"/>
          </w:tcPr>
          <w:p w:rsidR="00BE17E6" w:rsidRPr="005A6DAD" w:rsidRDefault="00B51B95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BE17E6" w:rsidRPr="005A6DAD" w:rsidRDefault="00B51B95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2409" w:type="dxa"/>
            <w:vMerge/>
          </w:tcPr>
          <w:p w:rsidR="00BE17E6" w:rsidRPr="005A6DAD" w:rsidRDefault="00BE17E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1E74" w:rsidRPr="005A6DAD" w:rsidTr="00363AD2">
        <w:trPr>
          <w:trHeight w:val="342"/>
        </w:trPr>
        <w:tc>
          <w:tcPr>
            <w:tcW w:w="3261" w:type="dxa"/>
            <w:vMerge w:val="restart"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Модернізація інфраструктури установ</w:t>
            </w:r>
          </w:p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закладів загальної середньої освіти</w:t>
            </w:r>
          </w:p>
        </w:tc>
        <w:tc>
          <w:tcPr>
            <w:tcW w:w="1701" w:type="dxa"/>
            <w:vMerge w:val="restart"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 освіта</w:t>
            </w:r>
          </w:p>
        </w:tc>
        <w:tc>
          <w:tcPr>
            <w:tcW w:w="4252" w:type="dxa"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Відсоток учнів та батьків, які</w:t>
            </w:r>
          </w:p>
          <w:p w:rsidR="00A51E74" w:rsidRPr="005A6DAD" w:rsidRDefault="0051444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A51E74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адоволені якістю харчування в</w:t>
            </w:r>
          </w:p>
          <w:p w:rsidR="00A51E74" w:rsidRPr="005A6DAD" w:rsidRDefault="0051444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A51E74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акладі загальної середньої освіти</w:t>
            </w:r>
          </w:p>
        </w:tc>
        <w:tc>
          <w:tcPr>
            <w:tcW w:w="1560" w:type="dxa"/>
          </w:tcPr>
          <w:p w:rsidR="00A51E74" w:rsidRPr="005A6DAD" w:rsidRDefault="00DE0B9D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70%</w:t>
            </w:r>
          </w:p>
        </w:tc>
        <w:tc>
          <w:tcPr>
            <w:tcW w:w="1417" w:type="dxa"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DE0B9D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409" w:type="dxa"/>
            <w:vMerge w:val="restart"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</w:t>
            </w:r>
          </w:p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 розбудови</w:t>
            </w:r>
          </w:p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безпечного</w:t>
            </w:r>
            <w:r w:rsidR="006806E9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</w:p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здорового освітнього</w:t>
            </w:r>
          </w:p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середовища у новій</w:t>
            </w:r>
          </w:p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українській школі</w:t>
            </w:r>
          </w:p>
        </w:tc>
      </w:tr>
      <w:tr w:rsidR="00A51E74" w:rsidRPr="005A6DAD" w:rsidTr="00363AD2">
        <w:trPr>
          <w:trHeight w:val="341"/>
        </w:trPr>
        <w:tc>
          <w:tcPr>
            <w:tcW w:w="3261" w:type="dxa"/>
            <w:vMerge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Забезпеченість установ та закладів загальної середньої</w:t>
            </w:r>
            <w:r w:rsidR="0061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4444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світи належними санітарно-гігієнічними умовами</w:t>
            </w:r>
          </w:p>
        </w:tc>
        <w:tc>
          <w:tcPr>
            <w:tcW w:w="1560" w:type="dxa"/>
          </w:tcPr>
          <w:p w:rsidR="00A51E74" w:rsidRPr="005A6DAD" w:rsidRDefault="00DE0B9D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30%</w:t>
            </w:r>
          </w:p>
        </w:tc>
        <w:tc>
          <w:tcPr>
            <w:tcW w:w="1417" w:type="dxa"/>
          </w:tcPr>
          <w:p w:rsidR="00A51E74" w:rsidRPr="005A6DAD" w:rsidRDefault="00DE0B9D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A51E74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409" w:type="dxa"/>
            <w:vMerge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1E74" w:rsidRPr="005A6DAD" w:rsidTr="00363AD2">
        <w:trPr>
          <w:trHeight w:val="341"/>
        </w:trPr>
        <w:tc>
          <w:tcPr>
            <w:tcW w:w="3261" w:type="dxa"/>
            <w:vMerge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будівель в яких проведено утеплення, заміна вікон і дверей, модернізація</w:t>
            </w:r>
            <w:r w:rsidR="0061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 опалення та</w:t>
            </w:r>
          </w:p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енергоощадних</w:t>
            </w:r>
          </w:p>
          <w:p w:rsidR="00DE0B9D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технологій</w:t>
            </w:r>
          </w:p>
        </w:tc>
        <w:tc>
          <w:tcPr>
            <w:tcW w:w="1560" w:type="dxa"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9" w:type="dxa"/>
            <w:vMerge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1E74" w:rsidRPr="005A6DAD" w:rsidTr="00363AD2">
        <w:trPr>
          <w:trHeight w:val="230"/>
        </w:trPr>
        <w:tc>
          <w:tcPr>
            <w:tcW w:w="3261" w:type="dxa"/>
            <w:vMerge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приміщень установ та</w:t>
            </w:r>
            <w:r w:rsidR="0061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закладів загальної середньої освіти оснащених сучасними</w:t>
            </w:r>
            <w:r w:rsidR="0061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системами пожежної</w:t>
            </w:r>
            <w:r w:rsidR="00615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сигналізації та оповіщення про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пожежу,що відповідають вимогам</w:t>
            </w:r>
          </w:p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нормативно-правових</w:t>
            </w:r>
            <w:r w:rsidR="002844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актів</w:t>
            </w:r>
          </w:p>
        </w:tc>
        <w:tc>
          <w:tcPr>
            <w:tcW w:w="1560" w:type="dxa"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A51E74" w:rsidRPr="005A6DAD" w:rsidRDefault="00DE0B9D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A51E74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409" w:type="dxa"/>
            <w:vMerge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1E74" w:rsidRPr="005A6DAD" w:rsidTr="00363AD2">
        <w:trPr>
          <w:trHeight w:val="230"/>
        </w:trPr>
        <w:tc>
          <w:tcPr>
            <w:tcW w:w="3261" w:type="dxa"/>
            <w:vMerge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установ та закладів</w:t>
            </w:r>
            <w:r w:rsidR="002844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загальної середньої освіти, які</w:t>
            </w:r>
            <w:r w:rsidR="002844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мають доступ до укриттів, що</w:t>
            </w:r>
            <w:r w:rsidR="002844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відповідають вимогам</w:t>
            </w:r>
          </w:p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цивільного захисту</w:t>
            </w:r>
          </w:p>
        </w:tc>
        <w:tc>
          <w:tcPr>
            <w:tcW w:w="1560" w:type="dxa"/>
          </w:tcPr>
          <w:p w:rsidR="00A51E74" w:rsidRPr="005A6DAD" w:rsidRDefault="00DE0B9D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70%</w:t>
            </w:r>
          </w:p>
        </w:tc>
        <w:tc>
          <w:tcPr>
            <w:tcW w:w="1417" w:type="dxa"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DE0B9D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409" w:type="dxa"/>
            <w:vMerge/>
          </w:tcPr>
          <w:p w:rsidR="00A51E74" w:rsidRPr="005A6DAD" w:rsidRDefault="00A51E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2F4C" w:rsidRPr="005A6DAD" w:rsidTr="0028440A">
        <w:trPr>
          <w:trHeight w:val="1141"/>
        </w:trPr>
        <w:tc>
          <w:tcPr>
            <w:tcW w:w="3261" w:type="dxa"/>
            <w:vMerge w:val="restart"/>
          </w:tcPr>
          <w:p w:rsidR="00E22F4C" w:rsidRPr="005A6DAD" w:rsidRDefault="00E22F4C" w:rsidP="005A6DAD">
            <w:pPr>
              <w:pStyle w:val="TableParagraph"/>
              <w:tabs>
                <w:tab w:val="left" w:pos="1725"/>
                <w:tab w:val="left" w:pos="1983"/>
                <w:tab w:val="left" w:pos="2198"/>
                <w:tab w:val="left" w:pos="3361"/>
                <w:tab w:val="left" w:pos="3769"/>
              </w:tabs>
              <w:suppressAutoHyphens/>
              <w:jc w:val="both"/>
              <w:rPr>
                <w:sz w:val="24"/>
                <w:szCs w:val="24"/>
              </w:rPr>
            </w:pPr>
            <w:r w:rsidRPr="005A6DAD">
              <w:rPr>
                <w:sz w:val="24"/>
                <w:szCs w:val="24"/>
              </w:rPr>
              <w:t>Покращення умов надання послуг інклюзивно-ресурсним центром шляхом модернізації матеріально-технічної бази та приведення інклюзивного ресурсного центру в належний стан</w:t>
            </w:r>
          </w:p>
        </w:tc>
        <w:tc>
          <w:tcPr>
            <w:tcW w:w="1701" w:type="dxa"/>
            <w:vMerge w:val="restart"/>
          </w:tcPr>
          <w:p w:rsidR="00E22F4C" w:rsidRPr="005A6DAD" w:rsidRDefault="00E22F4C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</w:rPr>
              <w:t>Інклюзія</w:t>
            </w:r>
          </w:p>
        </w:tc>
        <w:tc>
          <w:tcPr>
            <w:tcW w:w="4252" w:type="dxa"/>
          </w:tcPr>
          <w:p w:rsidR="00E22F4C" w:rsidRPr="005A6DAD" w:rsidRDefault="0028440A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дітей з особливими </w:t>
            </w:r>
            <w:r w:rsidR="00E22F4C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освітніми потребами, які отримують послуги інклюзивно-ресурсних центрів</w:t>
            </w:r>
          </w:p>
        </w:tc>
        <w:tc>
          <w:tcPr>
            <w:tcW w:w="1560" w:type="dxa"/>
          </w:tcPr>
          <w:p w:rsidR="00E22F4C" w:rsidRPr="005A6DAD" w:rsidRDefault="00DE0B9D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17" w:type="dxa"/>
          </w:tcPr>
          <w:p w:rsidR="00E22F4C" w:rsidRPr="005A6DAD" w:rsidRDefault="00E22F4C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 w:val="restart"/>
          </w:tcPr>
          <w:p w:rsidR="00E22F4C" w:rsidRPr="005A6DAD" w:rsidRDefault="00E22F4C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2F4C" w:rsidRPr="005A6DAD" w:rsidTr="00363AD2">
        <w:trPr>
          <w:trHeight w:val="1620"/>
        </w:trPr>
        <w:tc>
          <w:tcPr>
            <w:tcW w:w="3261" w:type="dxa"/>
            <w:vMerge/>
          </w:tcPr>
          <w:p w:rsidR="00E22F4C" w:rsidRPr="005A6DAD" w:rsidRDefault="00E22F4C" w:rsidP="005A6DAD">
            <w:pPr>
              <w:pStyle w:val="TableParagraph"/>
              <w:tabs>
                <w:tab w:val="left" w:pos="1725"/>
                <w:tab w:val="left" w:pos="1983"/>
                <w:tab w:val="left" w:pos="2198"/>
                <w:tab w:val="left" w:pos="3361"/>
                <w:tab w:val="left" w:pos="3769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22F4C" w:rsidRPr="005A6DAD" w:rsidRDefault="00E22F4C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22F4C" w:rsidRPr="005A6DAD" w:rsidRDefault="0053579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Забезпеченість </w:t>
            </w:r>
            <w:r w:rsidR="00E22F4C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закладу обладнанням  та умовами для надання якісних послуг </w:t>
            </w:r>
          </w:p>
        </w:tc>
        <w:tc>
          <w:tcPr>
            <w:tcW w:w="1560" w:type="dxa"/>
          </w:tcPr>
          <w:p w:rsidR="00E22F4C" w:rsidRPr="005A6DAD" w:rsidRDefault="00DE0B9D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535796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417" w:type="dxa"/>
          </w:tcPr>
          <w:p w:rsidR="00E22F4C" w:rsidRPr="005A6DAD" w:rsidRDefault="00DE0B9D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535796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2409" w:type="dxa"/>
            <w:vMerge/>
          </w:tcPr>
          <w:p w:rsidR="00E22F4C" w:rsidRPr="005A6DAD" w:rsidRDefault="00E22F4C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F2CED" w:rsidRPr="005A6DAD" w:rsidRDefault="001E0992" w:rsidP="005A6DAD">
      <w:pPr>
        <w:tabs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23042F" w:rsidRPr="005A6DAD" w:rsidRDefault="0023042F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35796" w:rsidRPr="005A6DAD" w:rsidRDefault="00535796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>Галузь (сектор) для публічного інвестування –</w:t>
      </w:r>
      <w:r w:rsidR="00C240C1"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16D6" w:rsidRPr="005A6D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 xml:space="preserve">Культура </w:t>
      </w:r>
      <w:r w:rsidR="007D16D6" w:rsidRPr="005A6D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 w:eastAsia="uk-UA"/>
        </w:rPr>
        <w:t>та інформація</w:t>
      </w:r>
      <w:r w:rsidR="00C240C1" w:rsidRPr="005A6D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 w:eastAsia="uk-UA"/>
        </w:rPr>
        <w:t>.</w:t>
      </w:r>
    </w:p>
    <w:p w:rsidR="00535796" w:rsidRDefault="00535796" w:rsidP="005A6DAD">
      <w:pPr>
        <w:tabs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Відповідальні за галузь (сектор) для публічного інвестування – відділ </w:t>
      </w:r>
      <w:r w:rsidR="00C240C1" w:rsidRPr="005A6DAD">
        <w:rPr>
          <w:rFonts w:ascii="Times New Roman" w:hAnsi="Times New Roman" w:cs="Times New Roman"/>
          <w:sz w:val="24"/>
          <w:szCs w:val="24"/>
          <w:lang w:val="uk-UA"/>
        </w:rPr>
        <w:t>культури</w:t>
      </w:r>
    </w:p>
    <w:p w:rsidR="0071119F" w:rsidRPr="005A6DAD" w:rsidRDefault="0071119F" w:rsidP="005A6DAD">
      <w:pPr>
        <w:tabs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4"/>
        <w:tblW w:w="14600" w:type="dxa"/>
        <w:tblInd w:w="250" w:type="dxa"/>
        <w:tblLayout w:type="fixed"/>
        <w:tblLook w:val="04A0"/>
      </w:tblPr>
      <w:tblGrid>
        <w:gridCol w:w="3261"/>
        <w:gridCol w:w="1701"/>
        <w:gridCol w:w="4252"/>
        <w:gridCol w:w="1560"/>
        <w:gridCol w:w="1417"/>
        <w:gridCol w:w="2409"/>
      </w:tblGrid>
      <w:tr w:rsidR="00C240C1" w:rsidRPr="005A6DAD" w:rsidTr="0028440A">
        <w:tc>
          <w:tcPr>
            <w:tcW w:w="3261" w:type="dxa"/>
          </w:tcPr>
          <w:p w:rsidR="00C240C1" w:rsidRPr="005A6DAD" w:rsidRDefault="00C240C1" w:rsidP="005A6DAD">
            <w:pPr>
              <w:tabs>
                <w:tab w:val="left" w:pos="13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701" w:type="dxa"/>
          </w:tcPr>
          <w:p w:rsidR="00C240C1" w:rsidRPr="005A6DAD" w:rsidRDefault="00C240C1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Підсектор</w:t>
            </w:r>
          </w:p>
        </w:tc>
        <w:tc>
          <w:tcPr>
            <w:tcW w:w="4252" w:type="dxa"/>
          </w:tcPr>
          <w:p w:rsidR="00C240C1" w:rsidRPr="005A6DAD" w:rsidRDefault="00C240C1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560" w:type="dxa"/>
          </w:tcPr>
          <w:p w:rsidR="00C240C1" w:rsidRPr="005A6DAD" w:rsidRDefault="00C240C1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1417" w:type="dxa"/>
          </w:tcPr>
          <w:p w:rsidR="00C240C1" w:rsidRPr="005A6DAD" w:rsidRDefault="00C240C1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   2028 рік</w:t>
            </w:r>
          </w:p>
        </w:tc>
        <w:tc>
          <w:tcPr>
            <w:tcW w:w="2409" w:type="dxa"/>
          </w:tcPr>
          <w:p w:rsidR="00C240C1" w:rsidRPr="005A6DAD" w:rsidRDefault="00C240C1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</w:t>
            </w:r>
          </w:p>
        </w:tc>
      </w:tr>
      <w:tr w:rsidR="00C240C1" w:rsidRPr="005A6DAD" w:rsidTr="0028440A">
        <w:trPr>
          <w:trHeight w:val="774"/>
        </w:trPr>
        <w:tc>
          <w:tcPr>
            <w:tcW w:w="3261" w:type="dxa"/>
            <w:vMerge w:val="restart"/>
          </w:tcPr>
          <w:p w:rsidR="00C240C1" w:rsidRPr="005A6DAD" w:rsidRDefault="00C240C1" w:rsidP="005A6DAD">
            <w:pPr>
              <w:pStyle w:val="TableParagraph"/>
              <w:suppressAutoHyphens/>
              <w:jc w:val="both"/>
              <w:rPr>
                <w:b/>
                <w:spacing w:val="-2"/>
                <w:sz w:val="24"/>
                <w:szCs w:val="24"/>
              </w:rPr>
            </w:pPr>
            <w:r w:rsidRPr="005A6DAD">
              <w:rPr>
                <w:color w:val="000000"/>
                <w:sz w:val="24"/>
                <w:szCs w:val="24"/>
                <w:lang w:eastAsia="uk-UA"/>
              </w:rPr>
              <w:t>Покращення умов надання якісних культурних послуг шляхом оновлення та модернізації матеріально-технічної бази та приведення закладів культури у належний стан</w:t>
            </w:r>
          </w:p>
        </w:tc>
        <w:tc>
          <w:tcPr>
            <w:tcW w:w="1701" w:type="dxa"/>
            <w:vMerge w:val="restart"/>
          </w:tcPr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Культурні послуги</w:t>
            </w:r>
          </w:p>
        </w:tc>
        <w:tc>
          <w:tcPr>
            <w:tcW w:w="4252" w:type="dxa"/>
          </w:tcPr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Частка закладів культури, що надають базові культурні послуги, у яких оновлено матеріально-технічні засоби</w:t>
            </w:r>
          </w:p>
        </w:tc>
        <w:tc>
          <w:tcPr>
            <w:tcW w:w="1560" w:type="dxa"/>
          </w:tcPr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100 %</w:t>
            </w:r>
          </w:p>
        </w:tc>
        <w:tc>
          <w:tcPr>
            <w:tcW w:w="2409" w:type="dxa"/>
            <w:vMerge w:val="restart"/>
          </w:tcPr>
          <w:p w:rsidR="00C240C1" w:rsidRPr="005A6DAD" w:rsidRDefault="008301B3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 соціально – економічного розвитку Теплицької територіальної громади</w:t>
            </w:r>
          </w:p>
        </w:tc>
      </w:tr>
      <w:tr w:rsidR="00C240C1" w:rsidRPr="005A6DAD" w:rsidTr="0028440A">
        <w:trPr>
          <w:trHeight w:val="772"/>
        </w:trPr>
        <w:tc>
          <w:tcPr>
            <w:tcW w:w="3261" w:type="dxa"/>
            <w:vMerge/>
          </w:tcPr>
          <w:p w:rsidR="00C240C1" w:rsidRPr="005A6DAD" w:rsidRDefault="00C240C1" w:rsidP="005A6DAD">
            <w:pPr>
              <w:pStyle w:val="TableParagraph"/>
              <w:suppressAutoHyphens/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</w:tcPr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C240C1" w:rsidRPr="005A6DAD" w:rsidRDefault="008B24A8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Частка публічних бібліотек, які </w:t>
            </w:r>
            <w:r w:rsidR="00C240C1" w:rsidRPr="005A6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досягли показника щорічного оновлення бібліотечних фондів</w:t>
            </w:r>
          </w:p>
        </w:tc>
        <w:tc>
          <w:tcPr>
            <w:tcW w:w="1560" w:type="dxa"/>
          </w:tcPr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65 %</w:t>
            </w:r>
          </w:p>
        </w:tc>
        <w:tc>
          <w:tcPr>
            <w:tcW w:w="2409" w:type="dxa"/>
            <w:vMerge/>
          </w:tcPr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40C1" w:rsidRPr="005A6DAD" w:rsidTr="0028440A">
        <w:trPr>
          <w:trHeight w:val="772"/>
        </w:trPr>
        <w:tc>
          <w:tcPr>
            <w:tcW w:w="3261" w:type="dxa"/>
            <w:vMerge/>
          </w:tcPr>
          <w:p w:rsidR="00C240C1" w:rsidRPr="005A6DAD" w:rsidRDefault="00C240C1" w:rsidP="005A6DAD">
            <w:pPr>
              <w:pStyle w:val="TableParagraph"/>
              <w:suppressAutoHyphens/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</w:tcPr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C240C1" w:rsidRPr="005A6DAD" w:rsidRDefault="00D340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Hlk151554923"/>
            <w:r w:rsidRPr="005A6DA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Роботи з ліквідації аварійного стану, капітальний ремонт в приміщенні правого крила Будинку культури Теплицької сільської ради Болградського району Одеської області</w:t>
            </w:r>
            <w:bookmarkEnd w:id="0"/>
            <w:r w:rsidRPr="005A6DA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адресою : вул. Центральна, б. 154, с. Мирнопілля Болградського району Одеської області</w:t>
            </w:r>
          </w:p>
        </w:tc>
        <w:tc>
          <w:tcPr>
            <w:tcW w:w="1560" w:type="dxa"/>
          </w:tcPr>
          <w:p w:rsidR="00C240C1" w:rsidRPr="005A6DAD" w:rsidRDefault="00D340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1499,965</w:t>
            </w:r>
          </w:p>
        </w:tc>
        <w:tc>
          <w:tcPr>
            <w:tcW w:w="1417" w:type="dxa"/>
          </w:tcPr>
          <w:p w:rsidR="00C240C1" w:rsidRPr="005A6DAD" w:rsidRDefault="007D16D6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100 %</w:t>
            </w:r>
          </w:p>
        </w:tc>
        <w:tc>
          <w:tcPr>
            <w:tcW w:w="2409" w:type="dxa"/>
            <w:vMerge/>
          </w:tcPr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40C1" w:rsidRPr="005A6DAD" w:rsidTr="0028440A">
        <w:trPr>
          <w:trHeight w:val="772"/>
        </w:trPr>
        <w:tc>
          <w:tcPr>
            <w:tcW w:w="3261" w:type="dxa"/>
            <w:vMerge/>
          </w:tcPr>
          <w:p w:rsidR="00C240C1" w:rsidRPr="005A6DAD" w:rsidRDefault="00C240C1" w:rsidP="005A6DAD">
            <w:pPr>
              <w:pStyle w:val="TableParagraph"/>
              <w:suppressAutoHyphens/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</w:tcPr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C240C1" w:rsidRPr="005A6DAD" w:rsidRDefault="00D340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Роботи з ліквідації аварійного стану, капітальний ремонт покрівлі  Будинку культури Теплицької сільської ради Болградського району Одеської області за адресою : вул. </w:t>
            </w:r>
            <w:r w:rsidRPr="005A6DA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</w:t>
            </w:r>
            <w:r w:rsidR="00427F8F" w:rsidRPr="005A6DA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eastAsia="Calibri" w:hAnsi="Times New Roman" w:cs="Times New Roman"/>
                <w:sz w:val="24"/>
                <w:szCs w:val="24"/>
              </w:rPr>
              <w:t>, б. 137, с. Теплиця Болградського району Одеської області</w:t>
            </w:r>
          </w:p>
        </w:tc>
        <w:tc>
          <w:tcPr>
            <w:tcW w:w="1560" w:type="dxa"/>
          </w:tcPr>
          <w:p w:rsidR="00C240C1" w:rsidRPr="005A6DAD" w:rsidRDefault="00D340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2518,354</w:t>
            </w:r>
          </w:p>
        </w:tc>
        <w:tc>
          <w:tcPr>
            <w:tcW w:w="1417" w:type="dxa"/>
          </w:tcPr>
          <w:p w:rsidR="00C240C1" w:rsidRPr="005A6DAD" w:rsidRDefault="00D34074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100 %</w:t>
            </w:r>
          </w:p>
        </w:tc>
        <w:tc>
          <w:tcPr>
            <w:tcW w:w="2409" w:type="dxa"/>
            <w:vMerge/>
          </w:tcPr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240C1" w:rsidRPr="005A6DAD" w:rsidTr="0028440A">
        <w:tc>
          <w:tcPr>
            <w:tcW w:w="3261" w:type="dxa"/>
          </w:tcPr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C240C1" w:rsidRPr="005A6DAD" w:rsidRDefault="004E409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умов безбаре</w:t>
            </w:r>
            <w:r w:rsidR="00641F02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рності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будинках культури, сільських клубах, бібліотеках</w:t>
            </w:r>
            <w:r w:rsidR="00641F02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C240C1" w:rsidRPr="005A6DAD" w:rsidRDefault="004E409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1417" w:type="dxa"/>
          </w:tcPr>
          <w:p w:rsidR="00C240C1" w:rsidRPr="005A6DAD" w:rsidRDefault="004E409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  <w:tc>
          <w:tcPr>
            <w:tcW w:w="2409" w:type="dxa"/>
          </w:tcPr>
          <w:p w:rsidR="00C240C1" w:rsidRPr="005A6DAD" w:rsidRDefault="00C240C1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35796" w:rsidRPr="005A6DAD" w:rsidRDefault="00535796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4074" w:rsidRPr="005A6DAD" w:rsidRDefault="00D34074" w:rsidP="005A6DA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24A8" w:rsidRPr="005A6DAD" w:rsidRDefault="007B5AFE" w:rsidP="005A6DAD">
      <w:pPr>
        <w:tabs>
          <w:tab w:val="left" w:pos="93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ab/>
        <w:t xml:space="preserve">Галузь (сектор) для публічного інвестування </w:t>
      </w:r>
      <w:r w:rsidRPr="005A6DA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– Публічні послуги і</w:t>
      </w:r>
      <w:r w:rsidR="008B24A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пов’язана з ними цифровізація </w:t>
      </w:r>
    </w:p>
    <w:p w:rsidR="00535796" w:rsidRDefault="007B5AFE" w:rsidP="005A6DAD">
      <w:pPr>
        <w:tabs>
          <w:tab w:val="left" w:pos="93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A6DAD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Відповідальні за галузь (сектор) для публічного інвестування –  </w:t>
      </w:r>
      <w:r w:rsidR="002D2FE0" w:rsidRPr="005A6DAD">
        <w:rPr>
          <w:rFonts w:ascii="Times New Roman" w:hAnsi="Times New Roman" w:cs="Times New Roman"/>
          <w:sz w:val="24"/>
          <w:szCs w:val="24"/>
          <w:lang w:val="uk-UA"/>
        </w:rPr>
        <w:t>відділ «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Центр надання адміністративних послуг</w:t>
      </w:r>
      <w:r w:rsidR="002D2FE0" w:rsidRPr="005A6DA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5A6D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24A8" w:rsidRPr="005A6DAD" w:rsidRDefault="008B24A8" w:rsidP="005A6DAD">
      <w:pPr>
        <w:tabs>
          <w:tab w:val="left" w:pos="93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4600" w:type="dxa"/>
        <w:tblInd w:w="250" w:type="dxa"/>
        <w:tblLayout w:type="fixed"/>
        <w:tblLook w:val="04A0"/>
      </w:tblPr>
      <w:tblGrid>
        <w:gridCol w:w="3261"/>
        <w:gridCol w:w="1701"/>
        <w:gridCol w:w="4252"/>
        <w:gridCol w:w="1560"/>
        <w:gridCol w:w="1417"/>
        <w:gridCol w:w="2409"/>
      </w:tblGrid>
      <w:tr w:rsidR="007B5AFE" w:rsidRPr="005A6DAD" w:rsidTr="008B24A8">
        <w:tc>
          <w:tcPr>
            <w:tcW w:w="3261" w:type="dxa"/>
          </w:tcPr>
          <w:p w:rsidR="007B5AFE" w:rsidRPr="005A6DAD" w:rsidRDefault="007B5AFE" w:rsidP="005A6DAD">
            <w:pPr>
              <w:tabs>
                <w:tab w:val="left" w:pos="138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701" w:type="dxa"/>
          </w:tcPr>
          <w:p w:rsidR="007B5AFE" w:rsidRPr="005A6DAD" w:rsidRDefault="007B5AFE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Підсектор</w:t>
            </w:r>
          </w:p>
        </w:tc>
        <w:tc>
          <w:tcPr>
            <w:tcW w:w="4252" w:type="dxa"/>
          </w:tcPr>
          <w:p w:rsidR="007B5AFE" w:rsidRPr="005A6DAD" w:rsidRDefault="007B5AFE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1560" w:type="dxa"/>
          </w:tcPr>
          <w:p w:rsidR="007B5AFE" w:rsidRPr="005A6DAD" w:rsidRDefault="007B5AFE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1417" w:type="dxa"/>
          </w:tcPr>
          <w:p w:rsidR="007B5AFE" w:rsidRPr="005A6DAD" w:rsidRDefault="007B5AFE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   2028 рік</w:t>
            </w:r>
          </w:p>
        </w:tc>
        <w:tc>
          <w:tcPr>
            <w:tcW w:w="2409" w:type="dxa"/>
          </w:tcPr>
          <w:p w:rsidR="007B5AFE" w:rsidRPr="005A6DAD" w:rsidRDefault="007B5AFE" w:rsidP="005A6DA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</w:t>
            </w:r>
          </w:p>
        </w:tc>
      </w:tr>
      <w:tr w:rsidR="007B5AFE" w:rsidRPr="005A6DAD" w:rsidTr="008B24A8">
        <w:trPr>
          <w:trHeight w:val="540"/>
        </w:trPr>
        <w:tc>
          <w:tcPr>
            <w:tcW w:w="3261" w:type="dxa"/>
            <w:vMerge w:val="restart"/>
          </w:tcPr>
          <w:p w:rsidR="007B5AFE" w:rsidRPr="005A6DAD" w:rsidRDefault="007B5AF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та трансформація мережі</w:t>
            </w:r>
          </w:p>
          <w:p w:rsidR="007B5AFE" w:rsidRPr="005A6DAD" w:rsidRDefault="007B5AF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Центрів надання</w:t>
            </w:r>
          </w:p>
          <w:p w:rsidR="007B5AFE" w:rsidRPr="005A6DAD" w:rsidRDefault="007B5AF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адміністративних</w:t>
            </w:r>
          </w:p>
          <w:p w:rsidR="007B5AFE" w:rsidRPr="005A6DAD" w:rsidRDefault="007B5AF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 з високим рівнем цифрової зрілості, доступності, інклюзивності</w:t>
            </w:r>
          </w:p>
          <w:p w:rsidR="007B5AFE" w:rsidRPr="005A6DAD" w:rsidRDefault="007B5AF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зручності для суб’єктів звернень </w:t>
            </w:r>
          </w:p>
        </w:tc>
        <w:tc>
          <w:tcPr>
            <w:tcW w:w="1701" w:type="dxa"/>
            <w:vMerge w:val="restart"/>
          </w:tcPr>
          <w:p w:rsidR="007B5AFE" w:rsidRPr="005A6DAD" w:rsidRDefault="007B5AF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 адміністра-тівні послуги</w:t>
            </w:r>
          </w:p>
        </w:tc>
        <w:tc>
          <w:tcPr>
            <w:tcW w:w="4252" w:type="dxa"/>
          </w:tcPr>
          <w:p w:rsidR="007B5AFE" w:rsidRPr="005A6DAD" w:rsidRDefault="007B5AFE" w:rsidP="008B24A8">
            <w:pPr>
              <w:tabs>
                <w:tab w:val="left" w:pos="1170"/>
              </w:tabs>
              <w:suppressAutoHyphens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ЦНАПів громади,</w:t>
            </w:r>
          </w:p>
          <w:p w:rsidR="007B5AFE" w:rsidRPr="005A6DAD" w:rsidRDefault="0057120A" w:rsidP="008B24A8">
            <w:pPr>
              <w:tabs>
                <w:tab w:val="left" w:pos="1170"/>
              </w:tabs>
              <w:suppressAutoHyphens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B5AFE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абезпечених обладнанням для надання послуг з видачі паспорта</w:t>
            </w:r>
            <w:r w:rsidR="000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5AFE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громадянина України для виїзду</w:t>
            </w:r>
            <w:r w:rsidR="000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5AFE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кордон з електронним носієм або паспорта громадянина у</w:t>
            </w:r>
            <w:r w:rsidR="008B2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5AFE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формі картки </w:t>
            </w:r>
          </w:p>
        </w:tc>
        <w:tc>
          <w:tcPr>
            <w:tcW w:w="1560" w:type="dxa"/>
          </w:tcPr>
          <w:p w:rsidR="007B5AFE" w:rsidRPr="005A6DAD" w:rsidRDefault="007B5AFE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7B5AFE" w:rsidRPr="005A6DAD" w:rsidRDefault="007B5AFE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  <w:vMerge w:val="restart"/>
          </w:tcPr>
          <w:p w:rsidR="007B5AFE" w:rsidRPr="005A6DAD" w:rsidRDefault="008301B3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Стратегія соціально – економічного розвитку Теплицької територіальної громади</w:t>
            </w:r>
          </w:p>
        </w:tc>
      </w:tr>
      <w:tr w:rsidR="007B5AFE" w:rsidRPr="005A6DAD" w:rsidTr="008B24A8">
        <w:trPr>
          <w:trHeight w:val="537"/>
        </w:trPr>
        <w:tc>
          <w:tcPr>
            <w:tcW w:w="3261" w:type="dxa"/>
            <w:vMerge/>
          </w:tcPr>
          <w:p w:rsidR="007B5AFE" w:rsidRPr="005A6DAD" w:rsidRDefault="007B5AF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B5AFE" w:rsidRPr="005A6DAD" w:rsidRDefault="007B5AF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7F126A" w:rsidRPr="005A6DAD" w:rsidRDefault="007F126A" w:rsidP="008B24A8">
            <w:pPr>
              <w:tabs>
                <w:tab w:val="left" w:pos="1170"/>
              </w:tabs>
              <w:suppressAutoHyphens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ЦНАПів громади,</w:t>
            </w:r>
            <w:r w:rsidR="000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4092"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абезпечених обладнанням для надання послуг з видачі</w:t>
            </w:r>
            <w:r w:rsidR="000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Посвідчень водія та</w:t>
            </w:r>
          </w:p>
          <w:p w:rsidR="007B5AFE" w:rsidRPr="005A6DAD" w:rsidRDefault="007F126A" w:rsidP="008B24A8">
            <w:pPr>
              <w:tabs>
                <w:tab w:val="left" w:pos="1170"/>
              </w:tabs>
              <w:suppressAutoHyphens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транспортних</w:t>
            </w:r>
            <w:r w:rsidR="000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засобів </w:t>
            </w:r>
          </w:p>
        </w:tc>
        <w:tc>
          <w:tcPr>
            <w:tcW w:w="1560" w:type="dxa"/>
          </w:tcPr>
          <w:p w:rsidR="007B5AFE" w:rsidRPr="005A6DAD" w:rsidRDefault="007F126A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:rsidR="007B5AFE" w:rsidRPr="005A6DAD" w:rsidRDefault="007F126A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  <w:vMerge/>
          </w:tcPr>
          <w:p w:rsidR="007B5AFE" w:rsidRPr="005A6DAD" w:rsidRDefault="007B5AF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AFE" w:rsidRPr="005A6DAD" w:rsidTr="008B24A8">
        <w:trPr>
          <w:trHeight w:val="537"/>
        </w:trPr>
        <w:tc>
          <w:tcPr>
            <w:tcW w:w="3261" w:type="dxa"/>
            <w:vMerge/>
          </w:tcPr>
          <w:p w:rsidR="007B5AFE" w:rsidRPr="005A6DAD" w:rsidRDefault="007B5AF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B5AFE" w:rsidRPr="005A6DAD" w:rsidRDefault="007B5AF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7B5AFE" w:rsidRPr="005A6DAD" w:rsidRDefault="007F126A" w:rsidP="008B24A8">
            <w:pPr>
              <w:tabs>
                <w:tab w:val="left" w:pos="1170"/>
              </w:tabs>
              <w:suppressAutoHyphens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задоволеності суб'єктів</w:t>
            </w:r>
            <w:r w:rsidR="000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 якістю надання</w:t>
            </w:r>
            <w:r w:rsidR="000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адміністративних послуг</w:t>
            </w:r>
            <w:r w:rsidR="000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центрах надання</w:t>
            </w:r>
            <w:r w:rsidR="000002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адміністративних послуг</w:t>
            </w:r>
          </w:p>
        </w:tc>
        <w:tc>
          <w:tcPr>
            <w:tcW w:w="1560" w:type="dxa"/>
          </w:tcPr>
          <w:p w:rsidR="007B5AFE" w:rsidRPr="005A6DAD" w:rsidRDefault="007F126A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70 %</w:t>
            </w:r>
          </w:p>
        </w:tc>
        <w:tc>
          <w:tcPr>
            <w:tcW w:w="1417" w:type="dxa"/>
          </w:tcPr>
          <w:p w:rsidR="007B5AFE" w:rsidRPr="005A6DAD" w:rsidRDefault="007F126A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90 %</w:t>
            </w:r>
          </w:p>
        </w:tc>
        <w:tc>
          <w:tcPr>
            <w:tcW w:w="2409" w:type="dxa"/>
            <w:vMerge/>
          </w:tcPr>
          <w:p w:rsidR="007B5AFE" w:rsidRPr="005A6DAD" w:rsidRDefault="007B5AF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AFE" w:rsidRPr="005A6DAD" w:rsidTr="008B24A8">
        <w:trPr>
          <w:trHeight w:val="537"/>
        </w:trPr>
        <w:tc>
          <w:tcPr>
            <w:tcW w:w="3261" w:type="dxa"/>
            <w:vMerge/>
          </w:tcPr>
          <w:p w:rsidR="007B5AFE" w:rsidRPr="005A6DAD" w:rsidRDefault="007B5AF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B5AFE" w:rsidRPr="005A6DAD" w:rsidRDefault="007B5AF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7B5AFE" w:rsidRPr="005A6DAD" w:rsidRDefault="004E4092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обладнання для ЦНАПу для надання послуг з видачі паспортів, посвідчень водіїв</w:t>
            </w:r>
          </w:p>
        </w:tc>
        <w:tc>
          <w:tcPr>
            <w:tcW w:w="1560" w:type="dxa"/>
          </w:tcPr>
          <w:p w:rsidR="007B5AFE" w:rsidRPr="005A6DAD" w:rsidRDefault="004E4092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417" w:type="dxa"/>
          </w:tcPr>
          <w:p w:rsidR="007B5AFE" w:rsidRPr="005A6DAD" w:rsidRDefault="004E4092" w:rsidP="005A6DAD">
            <w:pPr>
              <w:tabs>
                <w:tab w:val="left" w:pos="117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6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100%</w:t>
            </w:r>
          </w:p>
        </w:tc>
        <w:tc>
          <w:tcPr>
            <w:tcW w:w="2409" w:type="dxa"/>
            <w:vMerge/>
          </w:tcPr>
          <w:p w:rsidR="007B5AFE" w:rsidRPr="005A6DAD" w:rsidRDefault="007B5AFE" w:rsidP="005A6DAD">
            <w:pPr>
              <w:tabs>
                <w:tab w:val="left" w:pos="11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56A95" w:rsidRDefault="00C56A95" w:rsidP="005A6DAD">
      <w:pPr>
        <w:tabs>
          <w:tab w:val="left" w:pos="93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B5AFE" w:rsidRPr="005A6DAD" w:rsidRDefault="00C56A95" w:rsidP="005A6DAD">
      <w:pPr>
        <w:tabs>
          <w:tab w:val="left" w:pos="93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Сільський голова                                                                                                               Іван ЛЕОНТЬЄВ</w:t>
      </w:r>
    </w:p>
    <w:sectPr w:rsidR="007B5AFE" w:rsidRPr="005A6DAD" w:rsidSect="00927676"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B1C" w:rsidRDefault="00ED0B1C" w:rsidP="0088174B">
      <w:pPr>
        <w:spacing w:after="0" w:line="240" w:lineRule="auto"/>
      </w:pPr>
      <w:r>
        <w:separator/>
      </w:r>
    </w:p>
  </w:endnote>
  <w:endnote w:type="continuationSeparator" w:id="1">
    <w:p w:rsidR="00ED0B1C" w:rsidRDefault="00ED0B1C" w:rsidP="0088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B1C" w:rsidRDefault="00ED0B1C" w:rsidP="0088174B">
      <w:pPr>
        <w:spacing w:after="0" w:line="240" w:lineRule="auto"/>
      </w:pPr>
      <w:r>
        <w:separator/>
      </w:r>
    </w:p>
  </w:footnote>
  <w:footnote w:type="continuationSeparator" w:id="1">
    <w:p w:rsidR="00ED0B1C" w:rsidRDefault="00ED0B1C" w:rsidP="00881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22620"/>
    <w:multiLevelType w:val="hybridMultilevel"/>
    <w:tmpl w:val="E4C2A0DC"/>
    <w:lvl w:ilvl="0" w:tplc="B202A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CFF"/>
    <w:rsid w:val="0000029B"/>
    <w:rsid w:val="00034256"/>
    <w:rsid w:val="00035963"/>
    <w:rsid w:val="00044B30"/>
    <w:rsid w:val="00062C6C"/>
    <w:rsid w:val="00063500"/>
    <w:rsid w:val="00073CEC"/>
    <w:rsid w:val="0009100F"/>
    <w:rsid w:val="000A2509"/>
    <w:rsid w:val="000A5F3A"/>
    <w:rsid w:val="000B202A"/>
    <w:rsid w:val="000D09DA"/>
    <w:rsid w:val="000D5F68"/>
    <w:rsid w:val="000F2CED"/>
    <w:rsid w:val="000F6E42"/>
    <w:rsid w:val="000F7692"/>
    <w:rsid w:val="00120078"/>
    <w:rsid w:val="00125DA7"/>
    <w:rsid w:val="00142EDF"/>
    <w:rsid w:val="00154B66"/>
    <w:rsid w:val="0015570C"/>
    <w:rsid w:val="0016301E"/>
    <w:rsid w:val="00175BED"/>
    <w:rsid w:val="001872E7"/>
    <w:rsid w:val="00194A14"/>
    <w:rsid w:val="001966E9"/>
    <w:rsid w:val="001A172A"/>
    <w:rsid w:val="001D0729"/>
    <w:rsid w:val="001D4B00"/>
    <w:rsid w:val="001D600F"/>
    <w:rsid w:val="001E0992"/>
    <w:rsid w:val="001F0F20"/>
    <w:rsid w:val="001F2653"/>
    <w:rsid w:val="001F4B17"/>
    <w:rsid w:val="00202020"/>
    <w:rsid w:val="002041E0"/>
    <w:rsid w:val="002142E6"/>
    <w:rsid w:val="0023042F"/>
    <w:rsid w:val="0024542B"/>
    <w:rsid w:val="002555FD"/>
    <w:rsid w:val="0028440A"/>
    <w:rsid w:val="002A2D30"/>
    <w:rsid w:val="002D2FE0"/>
    <w:rsid w:val="0030331F"/>
    <w:rsid w:val="00321517"/>
    <w:rsid w:val="00322ED4"/>
    <w:rsid w:val="00342FC7"/>
    <w:rsid w:val="0036328C"/>
    <w:rsid w:val="00363AD2"/>
    <w:rsid w:val="0039335A"/>
    <w:rsid w:val="003A7053"/>
    <w:rsid w:val="003C36D5"/>
    <w:rsid w:val="003D77F7"/>
    <w:rsid w:val="003E146D"/>
    <w:rsid w:val="003E738B"/>
    <w:rsid w:val="00401B4E"/>
    <w:rsid w:val="004149C2"/>
    <w:rsid w:val="00427F8F"/>
    <w:rsid w:val="00475568"/>
    <w:rsid w:val="004A0BBB"/>
    <w:rsid w:val="004A2B5A"/>
    <w:rsid w:val="004B3F35"/>
    <w:rsid w:val="004B446C"/>
    <w:rsid w:val="004C16B7"/>
    <w:rsid w:val="004C3493"/>
    <w:rsid w:val="004C38B5"/>
    <w:rsid w:val="004D1896"/>
    <w:rsid w:val="004E4092"/>
    <w:rsid w:val="004E4A1C"/>
    <w:rsid w:val="004E5378"/>
    <w:rsid w:val="00514444"/>
    <w:rsid w:val="00535796"/>
    <w:rsid w:val="00543EB3"/>
    <w:rsid w:val="005617CB"/>
    <w:rsid w:val="0057120A"/>
    <w:rsid w:val="00572767"/>
    <w:rsid w:val="00574D00"/>
    <w:rsid w:val="0058521F"/>
    <w:rsid w:val="005A40DF"/>
    <w:rsid w:val="005A6DAD"/>
    <w:rsid w:val="005B32CA"/>
    <w:rsid w:val="005B6F7A"/>
    <w:rsid w:val="005D4F03"/>
    <w:rsid w:val="005D595F"/>
    <w:rsid w:val="005E14A9"/>
    <w:rsid w:val="005E1996"/>
    <w:rsid w:val="005F5AC2"/>
    <w:rsid w:val="005F644F"/>
    <w:rsid w:val="006067FB"/>
    <w:rsid w:val="00615CF4"/>
    <w:rsid w:val="00623016"/>
    <w:rsid w:val="00625040"/>
    <w:rsid w:val="00625E01"/>
    <w:rsid w:val="00627E45"/>
    <w:rsid w:val="00630FE7"/>
    <w:rsid w:val="00637CE4"/>
    <w:rsid w:val="00641F02"/>
    <w:rsid w:val="0064606C"/>
    <w:rsid w:val="00646145"/>
    <w:rsid w:val="006806E9"/>
    <w:rsid w:val="00686FB0"/>
    <w:rsid w:val="00691513"/>
    <w:rsid w:val="006A35AD"/>
    <w:rsid w:val="006B4FDA"/>
    <w:rsid w:val="006D1E66"/>
    <w:rsid w:val="006D5651"/>
    <w:rsid w:val="006F18DA"/>
    <w:rsid w:val="007033C0"/>
    <w:rsid w:val="0071119F"/>
    <w:rsid w:val="007155F0"/>
    <w:rsid w:val="007A4F59"/>
    <w:rsid w:val="007B5AFE"/>
    <w:rsid w:val="007D16D6"/>
    <w:rsid w:val="007E20F1"/>
    <w:rsid w:val="007F126A"/>
    <w:rsid w:val="007F34AC"/>
    <w:rsid w:val="008026A6"/>
    <w:rsid w:val="00804C21"/>
    <w:rsid w:val="00813590"/>
    <w:rsid w:val="00820EFF"/>
    <w:rsid w:val="008301B3"/>
    <w:rsid w:val="00837D4D"/>
    <w:rsid w:val="00842A92"/>
    <w:rsid w:val="008517DC"/>
    <w:rsid w:val="008614F1"/>
    <w:rsid w:val="00866466"/>
    <w:rsid w:val="00873C60"/>
    <w:rsid w:val="00874BB6"/>
    <w:rsid w:val="0088174B"/>
    <w:rsid w:val="00896F8F"/>
    <w:rsid w:val="008A1CF2"/>
    <w:rsid w:val="008A4D5A"/>
    <w:rsid w:val="008B24A8"/>
    <w:rsid w:val="008B44F3"/>
    <w:rsid w:val="008C368B"/>
    <w:rsid w:val="008D03D7"/>
    <w:rsid w:val="008D5F2D"/>
    <w:rsid w:val="008F3C13"/>
    <w:rsid w:val="00910B7F"/>
    <w:rsid w:val="00927676"/>
    <w:rsid w:val="00934C28"/>
    <w:rsid w:val="009C5F5E"/>
    <w:rsid w:val="00A001A0"/>
    <w:rsid w:val="00A07777"/>
    <w:rsid w:val="00A1782E"/>
    <w:rsid w:val="00A330B6"/>
    <w:rsid w:val="00A375C0"/>
    <w:rsid w:val="00A4504C"/>
    <w:rsid w:val="00A51E74"/>
    <w:rsid w:val="00A743A0"/>
    <w:rsid w:val="00A7482C"/>
    <w:rsid w:val="00AC33A6"/>
    <w:rsid w:val="00AC725B"/>
    <w:rsid w:val="00AF4541"/>
    <w:rsid w:val="00AF5A54"/>
    <w:rsid w:val="00B10349"/>
    <w:rsid w:val="00B13694"/>
    <w:rsid w:val="00B1774F"/>
    <w:rsid w:val="00B51B95"/>
    <w:rsid w:val="00B6053C"/>
    <w:rsid w:val="00B654AF"/>
    <w:rsid w:val="00BD260E"/>
    <w:rsid w:val="00BD4218"/>
    <w:rsid w:val="00BE05CA"/>
    <w:rsid w:val="00BE17E6"/>
    <w:rsid w:val="00BE3DF8"/>
    <w:rsid w:val="00BE5B77"/>
    <w:rsid w:val="00C11F05"/>
    <w:rsid w:val="00C240C1"/>
    <w:rsid w:val="00C2543C"/>
    <w:rsid w:val="00C25A16"/>
    <w:rsid w:val="00C40CFF"/>
    <w:rsid w:val="00C56A95"/>
    <w:rsid w:val="00C61EAB"/>
    <w:rsid w:val="00C64B80"/>
    <w:rsid w:val="00C756F0"/>
    <w:rsid w:val="00C84CCB"/>
    <w:rsid w:val="00C959C2"/>
    <w:rsid w:val="00CB450A"/>
    <w:rsid w:val="00CF5FAF"/>
    <w:rsid w:val="00D1587C"/>
    <w:rsid w:val="00D2148F"/>
    <w:rsid w:val="00D34074"/>
    <w:rsid w:val="00D67E00"/>
    <w:rsid w:val="00D86717"/>
    <w:rsid w:val="00DC55F9"/>
    <w:rsid w:val="00DE0B9D"/>
    <w:rsid w:val="00DE27D7"/>
    <w:rsid w:val="00E01E18"/>
    <w:rsid w:val="00E05CFE"/>
    <w:rsid w:val="00E22F4C"/>
    <w:rsid w:val="00E34259"/>
    <w:rsid w:val="00E35EBA"/>
    <w:rsid w:val="00EA7E07"/>
    <w:rsid w:val="00EB51EB"/>
    <w:rsid w:val="00ED0B1C"/>
    <w:rsid w:val="00ED1E51"/>
    <w:rsid w:val="00F01FD8"/>
    <w:rsid w:val="00F03DE5"/>
    <w:rsid w:val="00F34101"/>
    <w:rsid w:val="00F445D0"/>
    <w:rsid w:val="00F44E66"/>
    <w:rsid w:val="00FA67B3"/>
    <w:rsid w:val="00FB2AA4"/>
    <w:rsid w:val="00FF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5FD"/>
    <w:pPr>
      <w:ind w:left="720"/>
      <w:contextualSpacing/>
    </w:pPr>
  </w:style>
  <w:style w:type="table" w:styleId="a4">
    <w:name w:val="Table Grid"/>
    <w:basedOn w:val="a1"/>
    <w:uiPriority w:val="59"/>
    <w:rsid w:val="003632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06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6350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966E9"/>
    <w:pPr>
      <w:spacing w:after="0" w:line="240" w:lineRule="auto"/>
    </w:pPr>
    <w:rPr>
      <w:rFonts w:ascii="Cambria" w:eastAsia="Cambria" w:hAnsi="Cambria" w:cs="Cambria"/>
      <w:lang w:eastAsia="uk-UA"/>
    </w:rPr>
  </w:style>
  <w:style w:type="paragraph" w:styleId="a8">
    <w:name w:val="header"/>
    <w:basedOn w:val="a"/>
    <w:link w:val="a9"/>
    <w:uiPriority w:val="99"/>
    <w:semiHidden/>
    <w:unhideWhenUsed/>
    <w:rsid w:val="0088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174B"/>
  </w:style>
  <w:style w:type="paragraph" w:styleId="aa">
    <w:name w:val="footer"/>
    <w:basedOn w:val="a"/>
    <w:link w:val="ab"/>
    <w:uiPriority w:val="99"/>
    <w:semiHidden/>
    <w:unhideWhenUsed/>
    <w:rsid w:val="0088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174B"/>
  </w:style>
  <w:style w:type="paragraph" w:styleId="ac">
    <w:name w:val="Body Text"/>
    <w:basedOn w:val="a"/>
    <w:link w:val="ad"/>
    <w:uiPriority w:val="1"/>
    <w:qFormat/>
    <w:rsid w:val="008D5F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d">
    <w:name w:val="Основной текст Знак"/>
    <w:basedOn w:val="a0"/>
    <w:link w:val="ac"/>
    <w:uiPriority w:val="1"/>
    <w:rsid w:val="008D5F2D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E22F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046D0-A185-483D-AECD-E2D663DF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3246</TotalTime>
  <Pages>1</Pages>
  <Words>3859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3</cp:revision>
  <cp:lastPrinted>2026-04-27T14:20:00Z</cp:lastPrinted>
  <dcterms:created xsi:type="dcterms:W3CDTF">2025-11-05T08:39:00Z</dcterms:created>
  <dcterms:modified xsi:type="dcterms:W3CDTF">2026-04-27T14:27:00Z</dcterms:modified>
</cp:coreProperties>
</file>