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DC5D8B" w:rsidRPr="00F92C56" w:rsidRDefault="00C51AA7" w:rsidP="00DC5D8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054DFF">
        <w:rPr>
          <w:b/>
          <w:sz w:val="28"/>
          <w:szCs w:val="28"/>
          <w:lang w:val="ru-RU"/>
        </w:rPr>
        <w:t>31</w:t>
      </w:r>
      <w:r w:rsidR="00DC5D8B">
        <w:rPr>
          <w:b/>
          <w:sz w:val="28"/>
          <w:szCs w:val="28"/>
        </w:rPr>
        <w:t xml:space="preserve"> </w:t>
      </w:r>
      <w:r w:rsidR="00054DFF">
        <w:rPr>
          <w:b/>
          <w:sz w:val="28"/>
          <w:szCs w:val="28"/>
        </w:rPr>
        <w:t>березня</w:t>
      </w:r>
      <w:r w:rsidR="00DC5D8B">
        <w:rPr>
          <w:b/>
          <w:sz w:val="28"/>
          <w:szCs w:val="28"/>
        </w:rPr>
        <w:t xml:space="preserve"> </w:t>
      </w:r>
      <w:r w:rsidR="00DC5D8B" w:rsidRPr="00F92C56">
        <w:rPr>
          <w:b/>
          <w:sz w:val="28"/>
          <w:szCs w:val="28"/>
        </w:rPr>
        <w:t>202</w:t>
      </w:r>
      <w:r w:rsidR="00DC5D8B">
        <w:rPr>
          <w:b/>
          <w:sz w:val="28"/>
          <w:szCs w:val="28"/>
        </w:rPr>
        <w:t>6</w:t>
      </w:r>
      <w:r w:rsidR="00DC5D8B" w:rsidRPr="00F92C56">
        <w:rPr>
          <w:b/>
          <w:sz w:val="28"/>
          <w:szCs w:val="28"/>
        </w:rPr>
        <w:t xml:space="preserve"> року                с. Теплиця           </w:t>
      </w:r>
      <w:r w:rsidR="00DC5D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3133F5">
        <w:rPr>
          <w:b/>
          <w:sz w:val="28"/>
          <w:szCs w:val="28"/>
        </w:rPr>
        <w:t xml:space="preserve">    № </w:t>
      </w:r>
      <w:r w:rsidR="00054DFF">
        <w:rPr>
          <w:b/>
          <w:sz w:val="28"/>
          <w:szCs w:val="28"/>
          <w:lang w:val="ru-RU"/>
        </w:rPr>
        <w:t>63</w:t>
      </w:r>
      <w:r w:rsidR="00DC5D8B">
        <w:rPr>
          <w:b/>
          <w:sz w:val="28"/>
          <w:szCs w:val="28"/>
        </w:rPr>
        <w:t>/ 2026</w:t>
      </w:r>
      <w:r w:rsidR="00DC5D8B" w:rsidRPr="00F92C56">
        <w:rPr>
          <w:b/>
          <w:sz w:val="28"/>
          <w:szCs w:val="28"/>
        </w:rPr>
        <w:t xml:space="preserve"> - СР</w:t>
      </w:r>
    </w:p>
    <w:p w:rsidR="00DC5D8B" w:rsidRPr="00F92C56" w:rsidRDefault="00DC5D8B" w:rsidP="00DC5D8B"/>
    <w:p w:rsidR="00DC5D8B" w:rsidRPr="00F92C56" w:rsidRDefault="00DC5D8B" w:rsidP="00DC5D8B"/>
    <w:bookmarkEnd w:id="0"/>
    <w:p w:rsidR="00054DFF" w:rsidRPr="00746457" w:rsidRDefault="00054DFF" w:rsidP="00054DFF">
      <w:pPr>
        <w:tabs>
          <w:tab w:val="left" w:pos="1260"/>
          <w:tab w:val="left" w:pos="5670"/>
        </w:tabs>
        <w:ind w:right="3968"/>
        <w:jc w:val="both"/>
        <w:rPr>
          <w:b/>
          <w:sz w:val="28"/>
          <w:szCs w:val="28"/>
        </w:rPr>
      </w:pPr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утворення постійної комісії з питань розгляду звернень щодо випадків дискр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мінації за ознакою статті, насильства за ознакою статі та сексуальних домагань на території Теплицької сільської ради Бо</w:t>
      </w:r>
      <w:r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градського району Одеської області </w:t>
      </w:r>
    </w:p>
    <w:p w:rsidR="00054DFF" w:rsidRPr="00746457" w:rsidRDefault="00054DFF" w:rsidP="00054DFF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53265E">
        <w:rPr>
          <w:sz w:val="28"/>
          <w:szCs w:val="28"/>
        </w:rPr>
        <w:t xml:space="preserve">Відповідно до законів України «Про місцеве самоврядування </w:t>
      </w:r>
      <w:r>
        <w:rPr>
          <w:sz w:val="28"/>
          <w:szCs w:val="28"/>
        </w:rPr>
        <w:t>в Україні», «Про засади запобігання та протидії дискримінації в Україні», «Про забезпечення рівних прав і можливостей жінок та чоловіків», Кодексу законів про працю України, постанови Кабінету Міністрів України від 18 лютого 2026 року № 226 «Про затвердження Порядку реагування на випадки дискримінації за ознакою статі», з метою забезпечення ефективного реагування на випадки дискримінації за ознакою статі, насильства за ознакою статі та сексуальних домагань:</w:t>
      </w:r>
    </w:p>
    <w:p w:rsidR="00054DFF" w:rsidRDefault="00054DFF" w:rsidP="007A1F81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</w:p>
    <w:p w:rsidR="00054DFF" w:rsidRDefault="00054DFF" w:rsidP="007A1F81">
      <w:pPr>
        <w:tabs>
          <w:tab w:val="left" w:pos="0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Утворити постійну комісію з питань розгляду звернень щодо випадків дискримінації за ознакою статі, насильства за ознакою статі та сексуальних домагань на території Теплицької сільської ради Болградського району Одеської області у складі згідно з додатком 1.</w:t>
      </w:r>
    </w:p>
    <w:p w:rsidR="00054DFF" w:rsidRDefault="00054DFF" w:rsidP="007A1F81">
      <w:pPr>
        <w:tabs>
          <w:tab w:val="left" w:pos="0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Положення про постійну комісію з питань розгляду звернень щодо випадків дискримінації за ознакою статі, насильства за ознакою статі та сексуальних домагань на території Теплицької сільської ради Болградського району Одеської області (додаток 2).</w:t>
      </w:r>
    </w:p>
    <w:p w:rsidR="00054DFF" w:rsidRDefault="00054DFF" w:rsidP="007A1F81">
      <w:pPr>
        <w:suppressAutoHyphens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5A3519">
        <w:rPr>
          <w:color w:val="000000"/>
          <w:sz w:val="28"/>
          <w:szCs w:val="28"/>
        </w:rPr>
        <w:t xml:space="preserve">Контроль за виконанням </w:t>
      </w:r>
      <w:r>
        <w:rPr>
          <w:color w:val="000000"/>
          <w:sz w:val="28"/>
          <w:szCs w:val="28"/>
        </w:rPr>
        <w:t xml:space="preserve">цього </w:t>
      </w:r>
      <w:r w:rsidRPr="005A3519">
        <w:rPr>
          <w:color w:val="000000"/>
          <w:sz w:val="28"/>
          <w:szCs w:val="28"/>
        </w:rPr>
        <w:t>розпорядження залишаю за собою</w:t>
      </w:r>
      <w:r>
        <w:rPr>
          <w:color w:val="000000"/>
          <w:sz w:val="28"/>
          <w:szCs w:val="28"/>
        </w:rPr>
        <w:t>.</w:t>
      </w:r>
    </w:p>
    <w:p w:rsidR="00054DFF" w:rsidRDefault="00054DFF" w:rsidP="007A1F81">
      <w:pPr>
        <w:suppressAutoHyphens/>
        <w:ind w:left="900" w:firstLine="284"/>
        <w:rPr>
          <w:color w:val="000000"/>
          <w:sz w:val="28"/>
          <w:szCs w:val="28"/>
        </w:rPr>
      </w:pPr>
    </w:p>
    <w:p w:rsidR="00054DFF" w:rsidRPr="005A3519" w:rsidRDefault="00054DFF" w:rsidP="007A1F81">
      <w:pPr>
        <w:suppressAutoHyphens/>
        <w:ind w:left="900"/>
        <w:rPr>
          <w:color w:val="000000"/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rPr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rPr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сільського</w:t>
      </w:r>
      <w:r w:rsidRPr="0074645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74645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Pr="0074645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Наталія ШУТАК</w:t>
      </w:r>
    </w:p>
    <w:p w:rsidR="00054DFF" w:rsidRDefault="00054DFF" w:rsidP="007A1F81">
      <w:pPr>
        <w:tabs>
          <w:tab w:val="left" w:pos="1000"/>
        </w:tabs>
        <w:suppressAutoHyphens/>
        <w:rPr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rPr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rPr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rPr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rPr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rPr>
          <w:sz w:val="28"/>
          <w:szCs w:val="28"/>
        </w:rPr>
      </w:pPr>
    </w:p>
    <w:p w:rsidR="00054DFF" w:rsidRDefault="00054DFF" w:rsidP="007A1F81">
      <w:pPr>
        <w:tabs>
          <w:tab w:val="left" w:pos="1000"/>
        </w:tabs>
        <w:suppressAutoHyphens/>
        <w:rPr>
          <w:sz w:val="28"/>
          <w:szCs w:val="28"/>
        </w:rPr>
      </w:pPr>
    </w:p>
    <w:p w:rsidR="00054DFF" w:rsidRPr="009707D5" w:rsidRDefault="00054DFF" w:rsidP="007A1F81">
      <w:pPr>
        <w:suppressAutoHyphens/>
        <w:ind w:left="5954"/>
        <w:rPr>
          <w:color w:val="000000"/>
        </w:rPr>
      </w:pPr>
      <w:r w:rsidRPr="009707D5">
        <w:rPr>
          <w:color w:val="000000"/>
        </w:rPr>
        <w:t>Додаток 1</w:t>
      </w:r>
      <w:r w:rsidRPr="009707D5">
        <w:rPr>
          <w:color w:val="000000"/>
        </w:rPr>
        <w:br/>
        <w:t>до розпорядження</w:t>
      </w:r>
      <w:r w:rsidR="007A1F81">
        <w:rPr>
          <w:color w:val="000000"/>
        </w:rPr>
        <w:t xml:space="preserve"> </w:t>
      </w:r>
      <w:r w:rsidRPr="009707D5">
        <w:rPr>
          <w:color w:val="000000"/>
        </w:rPr>
        <w:t xml:space="preserve"> сільського голови</w:t>
      </w:r>
    </w:p>
    <w:p w:rsidR="00054DFF" w:rsidRPr="009707D5" w:rsidRDefault="007A1F81" w:rsidP="007A1F81">
      <w:pPr>
        <w:suppressAutoHyphens/>
        <w:ind w:left="5954"/>
        <w:rPr>
          <w:color w:val="000000"/>
        </w:rPr>
      </w:pPr>
      <w:r>
        <w:rPr>
          <w:color w:val="000000"/>
        </w:rPr>
        <w:t>31.03.</w:t>
      </w:r>
      <w:r w:rsidR="00054DFF" w:rsidRPr="009707D5">
        <w:rPr>
          <w:color w:val="000000"/>
        </w:rPr>
        <w:t xml:space="preserve">2026 року </w:t>
      </w:r>
      <w:r>
        <w:rPr>
          <w:color w:val="000000"/>
        </w:rPr>
        <w:t xml:space="preserve"> № 63/2026-СР</w:t>
      </w:r>
    </w:p>
    <w:p w:rsidR="00054DFF" w:rsidRDefault="00054DFF" w:rsidP="007A1F81">
      <w:pPr>
        <w:suppressAutoHyphens/>
        <w:ind w:left="5954"/>
        <w:rPr>
          <w:color w:val="000000"/>
          <w:sz w:val="28"/>
          <w:szCs w:val="28"/>
        </w:rPr>
      </w:pPr>
    </w:p>
    <w:p w:rsidR="00054DFF" w:rsidRDefault="00054DFF" w:rsidP="007A1F81">
      <w:pPr>
        <w:suppressAutoHyphens/>
        <w:ind w:left="5954"/>
        <w:rPr>
          <w:color w:val="000000"/>
          <w:sz w:val="28"/>
          <w:szCs w:val="28"/>
        </w:rPr>
      </w:pPr>
    </w:p>
    <w:p w:rsidR="00054DFF" w:rsidRPr="00364B8E" w:rsidRDefault="00054DFF" w:rsidP="007A1F81">
      <w:pPr>
        <w:suppressAutoHyphens/>
        <w:jc w:val="center"/>
        <w:rPr>
          <w:b/>
          <w:color w:val="000000"/>
          <w:sz w:val="28"/>
          <w:szCs w:val="28"/>
        </w:rPr>
      </w:pPr>
      <w:r w:rsidRPr="00364B8E">
        <w:rPr>
          <w:b/>
          <w:color w:val="000000"/>
          <w:sz w:val="28"/>
          <w:szCs w:val="28"/>
        </w:rPr>
        <w:t xml:space="preserve">Склад </w:t>
      </w:r>
    </w:p>
    <w:p w:rsidR="00054DFF" w:rsidRPr="00364B8E" w:rsidRDefault="00054DFF" w:rsidP="007A1F81">
      <w:pPr>
        <w:suppressAutoHyphens/>
        <w:jc w:val="center"/>
        <w:rPr>
          <w:b/>
          <w:sz w:val="28"/>
          <w:szCs w:val="28"/>
        </w:rPr>
      </w:pPr>
      <w:r w:rsidRPr="00364B8E">
        <w:rPr>
          <w:b/>
          <w:color w:val="000000"/>
          <w:sz w:val="28"/>
          <w:szCs w:val="28"/>
        </w:rPr>
        <w:t xml:space="preserve">постійної комісії </w:t>
      </w:r>
      <w:r w:rsidRPr="00364B8E">
        <w:rPr>
          <w:b/>
          <w:sz w:val="28"/>
          <w:szCs w:val="28"/>
        </w:rPr>
        <w:t>з питань розгляду звернень щодо випадків дискримінації за ознакою статі, насильства за ознакою статі та сексуальних домагань на території Теплицької сільської ради Болградського району Одеської області</w:t>
      </w:r>
    </w:p>
    <w:p w:rsidR="00054DFF" w:rsidRPr="00364B8E" w:rsidRDefault="00054DFF" w:rsidP="007A1F81">
      <w:pPr>
        <w:suppressAutoHyphens/>
        <w:jc w:val="center"/>
        <w:rPr>
          <w:b/>
          <w:sz w:val="28"/>
          <w:szCs w:val="28"/>
        </w:rPr>
      </w:pPr>
    </w:p>
    <w:p w:rsidR="00054DFF" w:rsidRDefault="00054DFF" w:rsidP="007A1F81">
      <w:pPr>
        <w:suppressAutoHyphens/>
        <w:jc w:val="both"/>
        <w:rPr>
          <w:sz w:val="28"/>
          <w:szCs w:val="28"/>
        </w:rPr>
      </w:pPr>
      <w:r w:rsidRPr="00F776C4">
        <w:rPr>
          <w:b/>
          <w:color w:val="000000"/>
          <w:sz w:val="28"/>
          <w:szCs w:val="28"/>
        </w:rPr>
        <w:t>Голова комісії</w:t>
      </w:r>
      <w:r>
        <w:rPr>
          <w:color w:val="000000"/>
          <w:sz w:val="28"/>
          <w:szCs w:val="28"/>
        </w:rPr>
        <w:t xml:space="preserve"> – заступник голови </w:t>
      </w:r>
      <w:r w:rsidRPr="00364B8E">
        <w:rPr>
          <w:sz w:val="28"/>
          <w:szCs w:val="28"/>
        </w:rPr>
        <w:t>з питань діяльності виконавчих органів</w:t>
      </w:r>
      <w:r>
        <w:rPr>
          <w:sz w:val="28"/>
          <w:szCs w:val="28"/>
        </w:rPr>
        <w:t xml:space="preserve"> Теплицької сільської ради Болградського району Одеської області</w:t>
      </w:r>
    </w:p>
    <w:p w:rsidR="00054DFF" w:rsidRDefault="00054DFF" w:rsidP="007A1F81">
      <w:pPr>
        <w:suppressAutoHyphens/>
        <w:jc w:val="center"/>
        <w:rPr>
          <w:color w:val="000000"/>
          <w:sz w:val="28"/>
          <w:szCs w:val="28"/>
        </w:rPr>
      </w:pPr>
    </w:p>
    <w:p w:rsidR="00054DFF" w:rsidRPr="0035722E" w:rsidRDefault="00054DFF" w:rsidP="007A1F81">
      <w:pPr>
        <w:suppressAutoHyphens/>
        <w:jc w:val="center"/>
        <w:rPr>
          <w:b/>
          <w:color w:val="000000"/>
          <w:sz w:val="28"/>
          <w:szCs w:val="28"/>
        </w:rPr>
      </w:pPr>
      <w:r w:rsidRPr="0035722E">
        <w:rPr>
          <w:b/>
          <w:color w:val="000000"/>
          <w:sz w:val="28"/>
          <w:szCs w:val="28"/>
        </w:rPr>
        <w:t>Члени Комісії:</w:t>
      </w:r>
    </w:p>
    <w:p w:rsidR="00054DFF" w:rsidRDefault="00054DFF" w:rsidP="007A1F81">
      <w:pPr>
        <w:numPr>
          <w:ilvl w:val="0"/>
          <w:numId w:val="5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 відділу надання соціальних послуг виконавчого комітету Т</w:t>
      </w:r>
      <w:r>
        <w:rPr>
          <w:sz w:val="28"/>
          <w:szCs w:val="28"/>
        </w:rPr>
        <w:t>еплицької сільської ради Болградського району Одеської області;</w:t>
      </w:r>
    </w:p>
    <w:p w:rsidR="00054DFF" w:rsidRPr="0035722E" w:rsidRDefault="00054DFF" w:rsidP="007A1F81">
      <w:pPr>
        <w:numPr>
          <w:ilvl w:val="0"/>
          <w:numId w:val="5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</w:t>
      </w:r>
      <w:r>
        <w:rPr>
          <w:color w:val="000000"/>
          <w:sz w:val="28"/>
          <w:szCs w:val="28"/>
        </w:rPr>
        <w:t>відділу надання соціальних послуг виконавчого комітету Т</w:t>
      </w:r>
      <w:r>
        <w:rPr>
          <w:sz w:val="28"/>
          <w:szCs w:val="28"/>
        </w:rPr>
        <w:t>еплицької сільської ради Болградського району Одеської області;</w:t>
      </w:r>
    </w:p>
    <w:p w:rsidR="00054DFF" w:rsidRDefault="00054DFF" w:rsidP="007A1F81">
      <w:pPr>
        <w:numPr>
          <w:ilvl w:val="0"/>
          <w:numId w:val="5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 – фахівець із соціальної роботи</w:t>
      </w:r>
      <w:r w:rsidRPr="00F776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 надання соціальних послуг виконавчого комітету Т</w:t>
      </w:r>
      <w:r>
        <w:rPr>
          <w:sz w:val="28"/>
          <w:szCs w:val="28"/>
        </w:rPr>
        <w:t>еплицької сільської ради Болградського району Одеської області;</w:t>
      </w:r>
    </w:p>
    <w:p w:rsidR="00054DFF" w:rsidRDefault="00054DFF" w:rsidP="007A1F81">
      <w:pPr>
        <w:numPr>
          <w:ilvl w:val="0"/>
          <w:numId w:val="5"/>
        </w:numPr>
        <w:suppressAutoHyphens/>
        <w:ind w:left="0" w:firstLine="567"/>
        <w:jc w:val="both"/>
        <w:rPr>
          <w:sz w:val="28"/>
          <w:szCs w:val="28"/>
        </w:rPr>
      </w:pPr>
      <w:r w:rsidRPr="0035722E">
        <w:rPr>
          <w:sz w:val="28"/>
          <w:szCs w:val="28"/>
        </w:rPr>
        <w:t>начальник відділу організаційно-кадрової,</w:t>
      </w:r>
      <w:r w:rsidRPr="0035722E">
        <w:rPr>
          <w:spacing w:val="-2"/>
          <w:sz w:val="28"/>
          <w:szCs w:val="28"/>
        </w:rPr>
        <w:t xml:space="preserve"> мобілізаційної</w:t>
      </w:r>
      <w:r w:rsidRPr="0035722E">
        <w:rPr>
          <w:spacing w:val="-6"/>
          <w:sz w:val="28"/>
          <w:szCs w:val="28"/>
        </w:rPr>
        <w:t xml:space="preserve"> </w:t>
      </w:r>
      <w:r w:rsidRPr="0035722E">
        <w:rPr>
          <w:sz w:val="28"/>
          <w:szCs w:val="28"/>
        </w:rPr>
        <w:t xml:space="preserve">роботи та </w:t>
      </w:r>
      <w:r w:rsidRPr="0035722E">
        <w:rPr>
          <w:spacing w:val="-5"/>
          <w:sz w:val="28"/>
          <w:szCs w:val="28"/>
        </w:rPr>
        <w:t xml:space="preserve"> </w:t>
      </w:r>
      <w:r w:rsidRPr="0035722E">
        <w:rPr>
          <w:spacing w:val="-2"/>
          <w:sz w:val="28"/>
          <w:szCs w:val="28"/>
        </w:rPr>
        <w:t>документального забезпечення</w:t>
      </w:r>
      <w:r w:rsidRPr="003572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sz w:val="28"/>
          <w:szCs w:val="28"/>
        </w:rPr>
        <w:t>еплицької сільської ради Болградського району Одеської області.</w:t>
      </w: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054DFF" w:rsidRDefault="00054DFF" w:rsidP="007A1F81">
      <w:pPr>
        <w:suppressAutoHyphens/>
        <w:jc w:val="center"/>
        <w:rPr>
          <w:sz w:val="28"/>
          <w:szCs w:val="28"/>
        </w:rPr>
      </w:pPr>
    </w:p>
    <w:p w:rsidR="00054DFF" w:rsidRDefault="00054DFF" w:rsidP="007A1F81">
      <w:pPr>
        <w:suppressAutoHyphens/>
        <w:jc w:val="center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7A1F81" w:rsidRDefault="007A1F81" w:rsidP="007A1F81">
      <w:pPr>
        <w:suppressAutoHyphens/>
        <w:ind w:left="567"/>
        <w:jc w:val="both"/>
        <w:rPr>
          <w:sz w:val="28"/>
          <w:szCs w:val="28"/>
        </w:rPr>
      </w:pPr>
    </w:p>
    <w:p w:rsidR="007A1F81" w:rsidRDefault="007A1F81" w:rsidP="007A1F81">
      <w:pPr>
        <w:suppressAutoHyphens/>
        <w:ind w:left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left="567"/>
        <w:jc w:val="both"/>
        <w:rPr>
          <w:sz w:val="28"/>
          <w:szCs w:val="28"/>
        </w:rPr>
      </w:pPr>
    </w:p>
    <w:p w:rsidR="007A1F81" w:rsidRPr="009707D5" w:rsidRDefault="007A1F81" w:rsidP="007A1F81">
      <w:pPr>
        <w:suppressAutoHyphens/>
        <w:ind w:left="5954"/>
        <w:rPr>
          <w:color w:val="000000"/>
        </w:rPr>
      </w:pPr>
      <w:r>
        <w:rPr>
          <w:color w:val="000000"/>
        </w:rPr>
        <w:t>Додаток 2</w:t>
      </w:r>
      <w:r w:rsidRPr="009707D5">
        <w:rPr>
          <w:color w:val="000000"/>
        </w:rPr>
        <w:br/>
        <w:t>до розпорядження</w:t>
      </w:r>
      <w:r>
        <w:rPr>
          <w:color w:val="000000"/>
        </w:rPr>
        <w:t xml:space="preserve"> </w:t>
      </w:r>
      <w:r w:rsidRPr="009707D5">
        <w:rPr>
          <w:color w:val="000000"/>
        </w:rPr>
        <w:t xml:space="preserve"> сільського голови</w:t>
      </w:r>
    </w:p>
    <w:p w:rsidR="007A1F81" w:rsidRPr="009707D5" w:rsidRDefault="007A1F81" w:rsidP="007A1F81">
      <w:pPr>
        <w:suppressAutoHyphens/>
        <w:ind w:left="5954"/>
        <w:rPr>
          <w:color w:val="000000"/>
        </w:rPr>
      </w:pPr>
      <w:r>
        <w:rPr>
          <w:color w:val="000000"/>
        </w:rPr>
        <w:t>31.03.</w:t>
      </w:r>
      <w:r w:rsidRPr="009707D5">
        <w:rPr>
          <w:color w:val="000000"/>
        </w:rPr>
        <w:t xml:space="preserve">2026 року </w:t>
      </w:r>
      <w:r>
        <w:rPr>
          <w:color w:val="000000"/>
        </w:rPr>
        <w:t xml:space="preserve"> № 63/2026-СР</w:t>
      </w:r>
    </w:p>
    <w:p w:rsidR="00054DFF" w:rsidRPr="009707D5" w:rsidRDefault="00054DFF" w:rsidP="007A1F81">
      <w:pPr>
        <w:suppressAutoHyphens/>
        <w:ind w:left="5954"/>
        <w:rPr>
          <w:color w:val="000000"/>
        </w:rPr>
      </w:pPr>
    </w:p>
    <w:p w:rsidR="00054DFF" w:rsidRDefault="00054DFF" w:rsidP="007A1F81">
      <w:pPr>
        <w:suppressAutoHyphens/>
        <w:ind w:left="5954"/>
        <w:rPr>
          <w:color w:val="000000"/>
          <w:sz w:val="28"/>
          <w:szCs w:val="28"/>
        </w:rPr>
      </w:pPr>
    </w:p>
    <w:p w:rsidR="00054DFF" w:rsidRPr="009707D5" w:rsidRDefault="00054DFF" w:rsidP="007A1F81">
      <w:pPr>
        <w:suppressAutoHyphens/>
        <w:jc w:val="center"/>
        <w:rPr>
          <w:b/>
          <w:color w:val="000000"/>
          <w:sz w:val="28"/>
          <w:szCs w:val="28"/>
        </w:rPr>
      </w:pPr>
      <w:r w:rsidRPr="009707D5">
        <w:rPr>
          <w:b/>
          <w:color w:val="000000"/>
          <w:sz w:val="28"/>
          <w:szCs w:val="28"/>
        </w:rPr>
        <w:t>ПОЛОЖЕННЯ</w:t>
      </w:r>
    </w:p>
    <w:p w:rsidR="00054DFF" w:rsidRDefault="00054DFF" w:rsidP="007A1F81">
      <w:pPr>
        <w:suppressAutoHyphens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про постійну комісію</w:t>
      </w:r>
      <w:r w:rsidRPr="00364B8E">
        <w:rPr>
          <w:b/>
          <w:color w:val="000000"/>
          <w:sz w:val="28"/>
          <w:szCs w:val="28"/>
        </w:rPr>
        <w:t xml:space="preserve"> </w:t>
      </w:r>
      <w:r w:rsidRPr="00364B8E">
        <w:rPr>
          <w:b/>
          <w:sz w:val="28"/>
          <w:szCs w:val="28"/>
        </w:rPr>
        <w:t>з питань розгляду звернень щодо випадків дискримінації за ознакою статі, насильства за ознакою статі та сексуальних домагань на території Теплицької сільської ради Болградського району Одеської області</w:t>
      </w:r>
    </w:p>
    <w:p w:rsidR="00054DFF" w:rsidRDefault="00054DFF" w:rsidP="007A1F81">
      <w:pPr>
        <w:suppressAutoHyphens/>
        <w:jc w:val="center"/>
        <w:rPr>
          <w:b/>
          <w:sz w:val="28"/>
          <w:szCs w:val="28"/>
        </w:rPr>
      </w:pP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1. Постійна комісія з питань розгляду звернень щодо випадків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дискримінації за ознакою статі, насильства за ознакою статі та сексуальних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домагань на території Одеської області (далі - комісія) є постійним дорадчим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органом,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утвореним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при</w:t>
      </w:r>
      <w:r>
        <w:rPr>
          <w:sz w:val="28"/>
          <w:szCs w:val="28"/>
        </w:rPr>
        <w:t xml:space="preserve"> Теплицькій сільській раді Болградського району Одеської області.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2. Комісія у своєї діяльності керується Конституцією України, Кодексами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законів про працю України, законами України «Про засади запобігання та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протидії дискримінації в Україні», «Про забезпечення рівних прав та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можливостей жінок і чоловіків».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3. Основні засади діяльності: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1) верховенство права;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2) законність;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3) незалежність;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4) колегіальність;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5) професіоналізм;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6) об’єктивність та неупередженість;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7) відповідальність;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8) забезпечення прав людини та гендерної рівності;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9) обґрунтованості прийнятих висновків.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4. Основними завданнями комісії є: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1) розгляд звернень відповідно до Порядку реагування на випадки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дискримінації за ознакою статі, затвердженого постановою Кабінету Міністрів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України від 18 лютого 2026 року № 226;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2) підтвердження або спростування фактів дискримінації за ознакою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статі, насильства за ознакою статі та сексуальних домагань;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3) облік та узагальнення інформації щодо випадків дискримінації за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ознакою статі, насильства за ознакою статі та сексуальних домагань;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4) подання пропозицій керівникові органу щодо вжиття заходів для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запобігання випадкам дискримінації за ознакою статі, насильства за ознакою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статі та сексуальних домагань.</w:t>
      </w:r>
    </w:p>
    <w:p w:rsidR="007A1F81" w:rsidRDefault="00054DFF" w:rsidP="007A1F81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21143">
        <w:rPr>
          <w:sz w:val="28"/>
          <w:szCs w:val="28"/>
        </w:rPr>
        <w:t>5. До складу комісії входять голова, заступник голови та члени комісії.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Комісію очолює уповноважена особа</w:t>
      </w:r>
      <w:r>
        <w:rPr>
          <w:sz w:val="28"/>
          <w:szCs w:val="28"/>
        </w:rPr>
        <w:t xml:space="preserve"> (</w:t>
      </w:r>
      <w:r w:rsidRPr="000C0C40">
        <w:rPr>
          <w:rFonts w:eastAsia="Calibri"/>
          <w:color w:val="000000"/>
          <w:sz w:val="28"/>
          <w:szCs w:val="28"/>
          <w:lang w:eastAsia="en-US"/>
        </w:rPr>
        <w:t xml:space="preserve">координатор з питань здійснення заходів у сфері запобігання та протидії домашньому насильству та насильству за </w:t>
      </w:r>
    </w:p>
    <w:p w:rsidR="007A1F81" w:rsidRDefault="007A1F81" w:rsidP="007A1F81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A1F81" w:rsidRDefault="007A1F81" w:rsidP="007A1F81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A1F81" w:rsidRDefault="007A1F81" w:rsidP="007A1F81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A1F81" w:rsidRDefault="007A1F81" w:rsidP="007A1F81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A1F81" w:rsidRPr="007A1F81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0C0C40">
        <w:rPr>
          <w:rFonts w:eastAsia="Calibri"/>
          <w:color w:val="000000"/>
          <w:sz w:val="28"/>
          <w:szCs w:val="28"/>
          <w:lang w:eastAsia="en-US"/>
        </w:rPr>
        <w:t xml:space="preserve">ознакою статі, </w:t>
      </w:r>
      <w:r w:rsidRPr="000C0C40">
        <w:rPr>
          <w:color w:val="000000"/>
          <w:sz w:val="28"/>
          <w:szCs w:val="28"/>
          <w:shd w:val="clear" w:color="auto" w:fill="FFFFFF"/>
        </w:rPr>
        <w:t>протидії торгівлі людьми,</w:t>
      </w:r>
      <w:r w:rsidRPr="000C0C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C0C40">
        <w:rPr>
          <w:color w:val="000000"/>
          <w:sz w:val="28"/>
          <w:szCs w:val="28"/>
          <w:shd w:val="clear" w:color="auto" w:fill="FFFFFF"/>
        </w:rPr>
        <w:t xml:space="preserve">забезпечення рівних прав та можливостей жінок і чоловіків </w:t>
      </w:r>
      <w:r w:rsidRPr="000C0C40">
        <w:rPr>
          <w:rFonts w:eastAsia="Calibri"/>
          <w:color w:val="000000"/>
          <w:sz w:val="28"/>
          <w:szCs w:val="28"/>
          <w:lang w:eastAsia="en-US"/>
        </w:rPr>
        <w:t>на території Теплицької сільської ради</w:t>
      </w:r>
      <w:r>
        <w:rPr>
          <w:sz w:val="28"/>
          <w:szCs w:val="28"/>
        </w:rPr>
        <w:t>).</w:t>
      </w:r>
    </w:p>
    <w:p w:rsidR="007A1F81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Заступник голови комісії обирається з числа її членів на першому</w:t>
      </w:r>
      <w:r>
        <w:rPr>
          <w:color w:val="FF0000"/>
          <w:sz w:val="28"/>
          <w:szCs w:val="28"/>
        </w:rPr>
        <w:t xml:space="preserve"> </w:t>
      </w:r>
      <w:r w:rsidRPr="00121143">
        <w:rPr>
          <w:sz w:val="28"/>
          <w:szCs w:val="28"/>
        </w:rPr>
        <w:t>засіданні комісії.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6. До складу комісії можуть входити представники служби управління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персоналом, профспілкової організації, особи, відповідальні за забезпечення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рівних прав та можливостей жінок і чоловіків, радник з питань забезпечення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рівних прав та можливостей жінок і чоловіків, запобігання та протидії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насильству за ознакою статі, особи, які мають відповідну фахову освіту за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спеціальністю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«Психологія»,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підтверджену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освіту/сертифікатами, досвід роботи у сфері забезпечення рівних прав та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можливостей жінок і чоловіків, захисту прав та інтересів громадян, психологи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загальних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спеціалізованих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служб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підтримки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постраждалих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осіб,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визначених статтею 7-1 Закону України «Про забезпечення рівних прав та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можливостей жінок і чоловіків».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7. Персональний склад комісії затверджує голова комісії.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8. Члени комісії протягом місяця після включення до складу комісії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проходять професійне навчання з питань протидії дискримінації за ознакою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статі, насильства за ознакою статі та сексуальним домаганням, проведення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 xml:space="preserve">якого забезпечується </w:t>
      </w:r>
      <w:r>
        <w:rPr>
          <w:sz w:val="28"/>
          <w:szCs w:val="28"/>
        </w:rPr>
        <w:t>Теплицькою сільською радою Болградського району Одеської області</w:t>
      </w:r>
      <w:r w:rsidRPr="00121143">
        <w:rPr>
          <w:sz w:val="28"/>
          <w:szCs w:val="28"/>
        </w:rPr>
        <w:t xml:space="preserve"> та яке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організовується Національною соціальною сервісною службою України.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Проходження такого навчання підтверджується відповідними сертифікатами.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У разі виявлення конфлікту інтересів член комісії не має права брати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участь у засіданнях комісії з питань, з яких існує такий конфлікт інтересів. Про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наявність конфлікту інтересів член комісії або інша особа, яка має відповідні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відомості, повинні повідомити голові комісії до початку засідання для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прийняття рішення про можливість участі такого члена комісії у засіданні з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відповідних питань.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9. Основною формою роботи комісії є засідання, які проводяться в разі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надходження звернення.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10. Головує на засіданні комісії її голова, а в разі його відсутності -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заступник голови.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11. Засідання комісії є правомочним, якщо в ньому бере участь не менше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ніж половина її членів.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12. Засідання комісії може проводитися дистанційно в режимі реального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часу з використанням технічних засобів електронних комунікацій.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13. За наявності у комісії інформації про випадки дискримінації за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ознакою статі, насильства за ознакою статі та сексуальних домагань комісія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може ініціювати проведення перевірки таких випадків.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14. За результатами засідання готується висновок, який ухвалюється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більшістю голосів присутніх на засіданні її членів.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У разі рівного розподілу голосів вирішальним є голос головуючого на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засіданні комісії.</w:t>
      </w:r>
    </w:p>
    <w:p w:rsidR="007A1F81" w:rsidRDefault="007A1F81" w:rsidP="007A1F81">
      <w:pPr>
        <w:suppressAutoHyphens/>
        <w:ind w:firstLine="567"/>
        <w:jc w:val="both"/>
        <w:rPr>
          <w:sz w:val="28"/>
          <w:szCs w:val="28"/>
        </w:rPr>
      </w:pPr>
    </w:p>
    <w:p w:rsidR="007A1F81" w:rsidRDefault="007A1F81" w:rsidP="007A1F81">
      <w:pPr>
        <w:suppressAutoHyphens/>
        <w:ind w:firstLine="567"/>
        <w:jc w:val="both"/>
        <w:rPr>
          <w:sz w:val="28"/>
          <w:szCs w:val="28"/>
        </w:rPr>
      </w:pPr>
    </w:p>
    <w:p w:rsidR="007A1F81" w:rsidRDefault="007A1F81" w:rsidP="007A1F81">
      <w:pPr>
        <w:suppressAutoHyphens/>
        <w:ind w:firstLine="567"/>
        <w:jc w:val="both"/>
        <w:rPr>
          <w:sz w:val="28"/>
          <w:szCs w:val="28"/>
        </w:rPr>
      </w:pPr>
    </w:p>
    <w:p w:rsidR="007A1F81" w:rsidRDefault="007A1F81" w:rsidP="007A1F81">
      <w:pPr>
        <w:suppressAutoHyphens/>
        <w:ind w:firstLine="567"/>
        <w:jc w:val="both"/>
        <w:rPr>
          <w:sz w:val="28"/>
          <w:szCs w:val="28"/>
        </w:rPr>
      </w:pPr>
    </w:p>
    <w:p w:rsidR="007A1F81" w:rsidRDefault="007A1F81" w:rsidP="007A1F81">
      <w:pPr>
        <w:suppressAutoHyphens/>
        <w:ind w:firstLine="567"/>
        <w:jc w:val="both"/>
        <w:rPr>
          <w:sz w:val="28"/>
          <w:szCs w:val="28"/>
        </w:rPr>
      </w:pPr>
    </w:p>
    <w:p w:rsidR="007A1F81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Висновок комісії оформляється протоколом. Примірник протоколу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зберігається у секретаря комісії протягом п’яти років.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15. Для попереднього розгляду звернень та забезпечення роботи комісії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голова комісії визначає з числа її членів відповідальну особу та секретаря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комісії.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Відповідальна особа забезпечує: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очно або дистанційно з використанням послуг міжособистісних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електронних засобів комунікацію з особами, які вважають себе постраждалими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від дискримінації за ознакою статі, насильства за ознакою статі та сексуальних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домагань, або особами, яким стали відомі будь-які обставини випадку (далі -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заявники);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збір та узагальнення інформації про обставини, які стали підставою для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подання звернення;</w:t>
      </w:r>
      <w:r>
        <w:rPr>
          <w:sz w:val="28"/>
          <w:szCs w:val="28"/>
        </w:rPr>
        <w:t xml:space="preserve"> 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підготовку необхідних матеріалів для розгляду комісією та протоколів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засідань;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інформування заявників про можливість отримання соціальних послуг,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медичної, соціальної, психологічної допомоги на безоплатній основі у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загальних та спеціалізованих службах підтримки постраждалих осіб, а також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правничої допомоги в порядку, встановленому Законом України «Про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безоплатну правничу допомогу» , психосоціальної підтримки, консультацій у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центрах життєстійкості та направлення таких осіб за їх бажанням до загальних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та спеціалізованих служб підтримки постраждалих осіб та/або центрів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життєстійкості.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Секретар комісії забезпечує: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попередній розгляд звернення щодо повноти викладеної в ньому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інформації та його реєстрацію;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повідомлення осіб, стосовно яких подано звернення, про надходження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звернення;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у разі надходження звернення, в якому під час розгляду виявлено ознаки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адміністративного або кримінального правопорушення, - надсилання його до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Національної поліції або іншого органу досудового розслідування, до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підслідності якого належить відповідне кримінальне правопорушення згідно з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Кримінальним процесуальним кодексом України;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підготовку та подання голові комісії річного звіту комісії про результати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опрацювання звернень;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щороку до 10 січня підготовку та подання Департаменту соціальної та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сімейної політики обласної державної адміністрації інформації про звернення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 встановленою формою, для подальшого звітування до Національної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соціальної сервісної служби України.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16. Під час роботи комісія дотримується вимог Законів України «Про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захист персональних даних» та «Про доступ до публічної інформації» на всіх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етапах їх розгляду до моменту ухвалення висновку.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17. Не допускається:</w:t>
      </w:r>
    </w:p>
    <w:p w:rsidR="007A1F81" w:rsidRDefault="007A1F81" w:rsidP="007A1F81">
      <w:pPr>
        <w:suppressAutoHyphens/>
        <w:ind w:firstLine="567"/>
        <w:jc w:val="both"/>
        <w:rPr>
          <w:sz w:val="28"/>
          <w:szCs w:val="28"/>
        </w:rPr>
      </w:pPr>
    </w:p>
    <w:p w:rsidR="007A1F81" w:rsidRDefault="007A1F81" w:rsidP="007A1F81">
      <w:pPr>
        <w:suppressAutoHyphens/>
        <w:ind w:firstLine="567"/>
        <w:jc w:val="both"/>
        <w:rPr>
          <w:sz w:val="28"/>
          <w:szCs w:val="28"/>
        </w:rPr>
      </w:pPr>
    </w:p>
    <w:p w:rsidR="007A1F81" w:rsidRDefault="007A1F81" w:rsidP="007A1F81">
      <w:pPr>
        <w:suppressAutoHyphens/>
        <w:ind w:firstLine="567"/>
        <w:jc w:val="both"/>
        <w:rPr>
          <w:sz w:val="28"/>
          <w:szCs w:val="28"/>
        </w:rPr>
      </w:pPr>
    </w:p>
    <w:p w:rsidR="007A1F81" w:rsidRDefault="007A1F81" w:rsidP="007A1F81">
      <w:pPr>
        <w:suppressAutoHyphens/>
        <w:ind w:firstLine="567"/>
        <w:jc w:val="both"/>
        <w:rPr>
          <w:sz w:val="28"/>
          <w:szCs w:val="28"/>
        </w:rPr>
      </w:pP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розголошення особами, які беруть участь у розгляді звернення,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відомостей про особисте життя осіб та іншої інформації, одержаної із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звернення;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з’ясування даних про особу, які не стосуються суті звернення;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>дискримінація у будь-якій формі, визначеній Законом України «Про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засади запобігання та протидії дискримінації в Україні», у зв’язку з поданням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звернення, участю в його розгляді або поданням інформації, необхідної для</w:t>
      </w:r>
      <w:r>
        <w:rPr>
          <w:sz w:val="28"/>
          <w:szCs w:val="28"/>
        </w:rPr>
        <w:t xml:space="preserve"> </w:t>
      </w:r>
      <w:r w:rsidRPr="00121143">
        <w:rPr>
          <w:sz w:val="28"/>
          <w:szCs w:val="28"/>
        </w:rPr>
        <w:t>його розгляду.</w:t>
      </w:r>
    </w:p>
    <w:p w:rsidR="00054DFF" w:rsidRDefault="00054DFF" w:rsidP="007A1F81">
      <w:pPr>
        <w:suppressAutoHyphens/>
        <w:ind w:firstLine="567"/>
        <w:jc w:val="both"/>
        <w:rPr>
          <w:sz w:val="28"/>
          <w:szCs w:val="28"/>
        </w:rPr>
      </w:pPr>
      <w:r w:rsidRPr="00121143">
        <w:rPr>
          <w:sz w:val="28"/>
          <w:szCs w:val="28"/>
        </w:rPr>
        <w:t xml:space="preserve">18. Організацію діяльності комісії здійснює </w:t>
      </w:r>
      <w:r>
        <w:rPr>
          <w:sz w:val="28"/>
          <w:szCs w:val="28"/>
        </w:rPr>
        <w:t>відділ надання соціальних послуг виконавчого комітету Теплицької сільської ради Болградського району Одеської області.</w:t>
      </w:r>
    </w:p>
    <w:p w:rsidR="007A1F81" w:rsidRDefault="007A1F81" w:rsidP="007A1F81">
      <w:pPr>
        <w:pStyle w:val="20"/>
        <w:tabs>
          <w:tab w:val="left" w:pos="1500"/>
        </w:tabs>
        <w:suppressAutoHyphens/>
        <w:rPr>
          <w:szCs w:val="28"/>
          <w:lang w:val="uk-UA"/>
        </w:rPr>
      </w:pPr>
    </w:p>
    <w:p w:rsidR="007A1F81" w:rsidRDefault="007A1F81" w:rsidP="007A1F81">
      <w:pPr>
        <w:pStyle w:val="20"/>
        <w:tabs>
          <w:tab w:val="left" w:pos="1500"/>
        </w:tabs>
        <w:suppressAutoHyphens/>
        <w:rPr>
          <w:szCs w:val="28"/>
          <w:lang w:val="uk-UA"/>
        </w:rPr>
      </w:pPr>
    </w:p>
    <w:p w:rsidR="00CC1A10" w:rsidRDefault="00054DFF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  <w:r w:rsidRPr="00121143">
        <w:rPr>
          <w:szCs w:val="28"/>
          <w:lang w:val="uk-UA"/>
        </w:rPr>
        <w:t>______________________________</w:t>
      </w:r>
    </w:p>
    <w:p w:rsidR="004C6609" w:rsidRDefault="004C6609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4C6609" w:rsidRDefault="004C6609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4C6609" w:rsidRDefault="004C6609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4C6609" w:rsidRDefault="004C6609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7A1F81" w:rsidRDefault="007A1F81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7A1F81" w:rsidRDefault="007A1F81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7A1F81" w:rsidRDefault="007A1F81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7A1F81" w:rsidRDefault="007A1F81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7A1F81" w:rsidRDefault="007A1F81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7A1F81" w:rsidRDefault="007A1F81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7A1F81" w:rsidRDefault="007A1F81" w:rsidP="007A1F81">
      <w:pPr>
        <w:pStyle w:val="20"/>
        <w:tabs>
          <w:tab w:val="left" w:pos="1500"/>
        </w:tabs>
        <w:suppressAutoHyphens/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A1F81" w:rsidRDefault="007A1F8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sectPr w:rsidR="00C62313" w:rsidRPr="001A1D37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C41"/>
    <w:multiLevelType w:val="hybridMultilevel"/>
    <w:tmpl w:val="7C4A96F8"/>
    <w:lvl w:ilvl="0" w:tplc="D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819388D"/>
    <w:multiLevelType w:val="hybridMultilevel"/>
    <w:tmpl w:val="AF560556"/>
    <w:lvl w:ilvl="0" w:tplc="A5901B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33F2E"/>
    <w:rsid w:val="00054DFF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C292D"/>
    <w:rsid w:val="002D7724"/>
    <w:rsid w:val="002E16CF"/>
    <w:rsid w:val="003003BB"/>
    <w:rsid w:val="003133F5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C3406"/>
    <w:rsid w:val="003D00C2"/>
    <w:rsid w:val="003D7F27"/>
    <w:rsid w:val="00402D07"/>
    <w:rsid w:val="004326E8"/>
    <w:rsid w:val="004338D7"/>
    <w:rsid w:val="004344B3"/>
    <w:rsid w:val="00435E34"/>
    <w:rsid w:val="00436207"/>
    <w:rsid w:val="00460741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419AE"/>
    <w:rsid w:val="0057062A"/>
    <w:rsid w:val="00586578"/>
    <w:rsid w:val="005956D9"/>
    <w:rsid w:val="005A6FE7"/>
    <w:rsid w:val="005B2C79"/>
    <w:rsid w:val="005C6757"/>
    <w:rsid w:val="005C7CD7"/>
    <w:rsid w:val="005D5E92"/>
    <w:rsid w:val="00605DED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63746"/>
    <w:rsid w:val="007762C2"/>
    <w:rsid w:val="00777FB9"/>
    <w:rsid w:val="00790321"/>
    <w:rsid w:val="007A1F81"/>
    <w:rsid w:val="007B0EA1"/>
    <w:rsid w:val="007B1D6B"/>
    <w:rsid w:val="007C209E"/>
    <w:rsid w:val="007D0D13"/>
    <w:rsid w:val="007E63D2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D4DFE"/>
    <w:rsid w:val="00911599"/>
    <w:rsid w:val="00914F5B"/>
    <w:rsid w:val="009167CE"/>
    <w:rsid w:val="00923C6D"/>
    <w:rsid w:val="00924DCA"/>
    <w:rsid w:val="00970186"/>
    <w:rsid w:val="00974B39"/>
    <w:rsid w:val="00982252"/>
    <w:rsid w:val="0098560A"/>
    <w:rsid w:val="009A4605"/>
    <w:rsid w:val="009A722B"/>
    <w:rsid w:val="009B603C"/>
    <w:rsid w:val="009C78E8"/>
    <w:rsid w:val="009F5025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51AA7"/>
    <w:rsid w:val="00C62313"/>
    <w:rsid w:val="00C72E2F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C5D8B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16E2"/>
    <w:rsid w:val="00EC2010"/>
    <w:rsid w:val="00EE297F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46FF5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2026-03-31T13:54:00Z</cp:lastPrinted>
  <dcterms:created xsi:type="dcterms:W3CDTF">2026-03-31T13:55:00Z</dcterms:created>
  <dcterms:modified xsi:type="dcterms:W3CDTF">2026-05-07T08:43:00Z</dcterms:modified>
</cp:coreProperties>
</file>