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C2" w:rsidRPr="00D222BF" w:rsidRDefault="00E709C2" w:rsidP="00E709C2">
      <w:pPr>
        <w:jc w:val="center"/>
        <w:rPr>
          <w:rFonts w:ascii="Times New Roman" w:hAnsi="Times New Roman"/>
          <w:sz w:val="28"/>
          <w:szCs w:val="28"/>
        </w:rPr>
      </w:pPr>
      <w:r w:rsidRPr="00D222B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22BF">
        <w:rPr>
          <w:rFonts w:ascii="Times New Roman" w:hAnsi="Times New Roman"/>
          <w:sz w:val="28"/>
          <w:szCs w:val="28"/>
        </w:rPr>
        <w:t xml:space="preserve">   </w:t>
      </w:r>
      <w:r w:rsidRPr="00D222B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E709C2" w:rsidRPr="00D222BF" w:rsidRDefault="00E709C2" w:rsidP="00E709C2">
      <w:pPr>
        <w:jc w:val="center"/>
        <w:rPr>
          <w:rFonts w:ascii="Times New Roman" w:hAnsi="Times New Roman"/>
          <w:b/>
          <w:sz w:val="28"/>
          <w:szCs w:val="28"/>
        </w:rPr>
      </w:pPr>
      <w:r w:rsidRPr="00D222BF"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E709C2" w:rsidRPr="00D222BF" w:rsidRDefault="00E709C2" w:rsidP="00E709C2">
      <w:pPr>
        <w:jc w:val="center"/>
        <w:rPr>
          <w:rFonts w:ascii="Times New Roman" w:hAnsi="Times New Roman"/>
          <w:b/>
          <w:sz w:val="28"/>
          <w:szCs w:val="28"/>
        </w:rPr>
      </w:pPr>
      <w:r w:rsidRPr="00D222BF"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E709C2" w:rsidRPr="00E709C2" w:rsidRDefault="00E709C2" w:rsidP="00E709C2">
      <w:pPr>
        <w:pStyle w:val="2"/>
        <w:rPr>
          <w:szCs w:val="28"/>
        </w:rPr>
      </w:pPr>
      <w:r w:rsidRPr="00E709C2">
        <w:rPr>
          <w:szCs w:val="28"/>
        </w:rPr>
        <w:t>XX</w:t>
      </w:r>
      <w:r w:rsidRPr="00E709C2">
        <w:rPr>
          <w:szCs w:val="28"/>
          <w:lang w:val="en-US"/>
        </w:rPr>
        <w:t>X</w:t>
      </w:r>
      <w:r w:rsidRPr="00E709C2">
        <w:rPr>
          <w:szCs w:val="28"/>
        </w:rPr>
        <w:t>ХХ</w:t>
      </w:r>
      <w:r w:rsidRPr="00E709C2">
        <w:rPr>
          <w:szCs w:val="28"/>
          <w:lang w:val="en-US"/>
        </w:rPr>
        <w:t>I</w:t>
      </w:r>
      <w:r w:rsidRPr="00E709C2">
        <w:rPr>
          <w:szCs w:val="28"/>
        </w:rPr>
        <w:t xml:space="preserve"> сесія  VIII скликання</w:t>
      </w:r>
    </w:p>
    <w:p w:rsidR="00E709C2" w:rsidRPr="00E709C2" w:rsidRDefault="00E709C2" w:rsidP="00E709C2">
      <w:pPr>
        <w:shd w:val="clear" w:color="auto" w:fill="FFFFFF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417F7" w:rsidRPr="00E709C2" w:rsidRDefault="00E709C2" w:rsidP="00552E9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hAnsi="Times New Roman"/>
          <w:b/>
          <w:color w:val="000000"/>
          <w:sz w:val="28"/>
          <w:szCs w:val="28"/>
        </w:rPr>
        <w:t>РІШЕННЯ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Меморандуму 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про намір вступу до Місцевої асоціації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органів місцевого самоврядування 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«Асоціація прифронтових міст та громад»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E709C2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709C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.2025 р</w:t>
      </w:r>
      <w:r w:rsidR="00E709C2">
        <w:rPr>
          <w:rFonts w:ascii="Times New Roman" w:eastAsia="Times New Roman" w:hAnsi="Times New Roman" w:cs="Times New Roman"/>
          <w:b/>
          <w:sz w:val="28"/>
          <w:szCs w:val="28"/>
        </w:rPr>
        <w:t>оку</w:t>
      </w: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про вступ до Місцевої </w:t>
      </w:r>
    </w:p>
    <w:p w:rsidR="00E709C2" w:rsidRPr="00E709C2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асоціації органів місцевого самоврядування</w:t>
      </w:r>
    </w:p>
    <w:p w:rsidR="00F417F7" w:rsidRPr="00F417F7" w:rsidRDefault="00F417F7" w:rsidP="00552E9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709C2">
        <w:rPr>
          <w:rFonts w:ascii="Times New Roman" w:eastAsia="Times New Roman" w:hAnsi="Times New Roman" w:cs="Times New Roman"/>
          <w:b/>
          <w:sz w:val="28"/>
          <w:szCs w:val="28"/>
        </w:rPr>
        <w:t>«Асоціація прифронтових міст та громад»</w:t>
      </w:r>
      <w:r w:rsidRPr="00F417F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F417F7" w:rsidRPr="00552E93" w:rsidRDefault="000B3F9F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>Керуючись частинами 1, 3 статті 15, пунктів 21, 43 частини 1 статті 26 статтями 42 та 59 Закону України «Про місцеве самоврядування в Україні», статтями 1, 3, 4, 16 Закону України «Про асоціації органів місцевого самоврядування», з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 метою більш ефективного здійснення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 прифронтових міст та громад, зокрема</w:t>
      </w:r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 розв’язання спільних для територіальних громад проблем щодо їх підтримки, відновлення та інвестиційного розвитку, </w:t>
      </w:r>
      <w:proofErr w:type="spellStart"/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>Теплицька</w:t>
      </w:r>
      <w:proofErr w:type="spellEnd"/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 xml:space="preserve"> сільська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F417F7" w:rsidRPr="00552E93" w:rsidRDefault="00F417F7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17F7" w:rsidRPr="00552E93" w:rsidRDefault="00F417F7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F417F7" w:rsidRPr="00552E93" w:rsidRDefault="00E709C2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Затвердити Меморандум про намір вступу до Місцевої асоціації органів місцевого самоврядування «Асоціація прифронтових міст та громад» від 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>24.10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>.2025 р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>оку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, укладений 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>Леонтьєвим Іваном Івановичем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 xml:space="preserve"> від імені </w:t>
      </w:r>
      <w:proofErr w:type="spellStart"/>
      <w:r w:rsidRPr="00552E93">
        <w:rPr>
          <w:rFonts w:ascii="Times New Roman" w:eastAsia="Times New Roman" w:hAnsi="Times New Roman" w:cs="Times New Roman"/>
          <w:sz w:val="28"/>
          <w:szCs w:val="28"/>
        </w:rPr>
        <w:t>Теплицької</w:t>
      </w:r>
      <w:proofErr w:type="spellEnd"/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Болградського району Одеської області</w:t>
      </w:r>
      <w:r w:rsidR="00F417F7" w:rsidRPr="00552E93">
        <w:rPr>
          <w:rFonts w:ascii="Times New Roman" w:eastAsia="Times New Roman" w:hAnsi="Times New Roman" w:cs="Times New Roman"/>
          <w:sz w:val="28"/>
          <w:szCs w:val="28"/>
        </w:rPr>
        <w:t>. </w:t>
      </w:r>
    </w:p>
    <w:p w:rsidR="00F417F7" w:rsidRPr="00552E93" w:rsidRDefault="00F417F7" w:rsidP="000B3F9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>2. Вступити до Місцевої асоціації органів місцевого самоврядування</w:t>
      </w:r>
      <w:r w:rsidR="000B3F9F" w:rsidRPr="0055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«Асоціація прифронтових міст та громад», код ЄДРПОУ – 46083837 (далі – </w:t>
      </w:r>
      <w:r w:rsidR="000B3F9F" w:rsidRPr="00552E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>соціація).</w:t>
      </w:r>
    </w:p>
    <w:p w:rsidR="00F417F7" w:rsidRPr="00552E93" w:rsidRDefault="00F417F7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3. Визначити особою, уповноваженою для представництва </w:t>
      </w:r>
      <w:proofErr w:type="spellStart"/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>Теплицької</w:t>
      </w:r>
      <w:proofErr w:type="spellEnd"/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Болградського району Одеської області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 як члена асоціації в її органах управління, </w:t>
      </w:r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>Леонтьєва Івана Івановича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 в порядку та межах, передбачених приписами Закону України «Про місцеве самоврядування в Україні» та Закону України «Про асоціації органів місцевого</w:t>
      </w:r>
      <w:r w:rsidR="00E709C2" w:rsidRPr="0055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самоврядування». </w:t>
      </w:r>
    </w:p>
    <w:p w:rsidR="00CD2D18" w:rsidRPr="00552E93" w:rsidRDefault="00F417F7" w:rsidP="00E709C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52E93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виконанням рішення покласти на </w:t>
      </w:r>
      <w:r w:rsidR="00E709C2" w:rsidRPr="00552E93">
        <w:rPr>
          <w:rFonts w:ascii="Times New Roman" w:hAnsi="Times New Roman" w:cs="Times New Roman"/>
          <w:sz w:val="28"/>
          <w:szCs w:val="28"/>
        </w:rPr>
        <w:t>постійну комісію з питань законності, регламенту депутатської діяльності, етики, прав людини та розгляду регуляторних актів.</w:t>
      </w:r>
    </w:p>
    <w:p w:rsidR="00552E93" w:rsidRPr="00552E93" w:rsidRDefault="00552E93" w:rsidP="00552E93">
      <w:pPr>
        <w:jc w:val="both"/>
        <w:rPr>
          <w:rFonts w:ascii="Times New Roman" w:hAnsi="Times New Roman" w:cs="Times New Roman"/>
          <w:sz w:val="28"/>
          <w:szCs w:val="28"/>
        </w:rPr>
      </w:pPr>
      <w:r w:rsidRPr="00552E93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Іван ЛЕОНТЬЄВ</w:t>
      </w:r>
    </w:p>
    <w:p w:rsidR="00552E93" w:rsidRPr="00552E93" w:rsidRDefault="00552E93" w:rsidP="00552E93">
      <w:pPr>
        <w:jc w:val="both"/>
        <w:rPr>
          <w:rFonts w:ascii="Times New Roman" w:hAnsi="Times New Roman" w:cs="Times New Roman"/>
          <w:sz w:val="28"/>
          <w:szCs w:val="28"/>
        </w:rPr>
      </w:pPr>
      <w:r w:rsidRPr="00552E93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552E93" w:rsidRPr="00552E93" w:rsidRDefault="00552E93" w:rsidP="00552E93">
      <w:pPr>
        <w:jc w:val="both"/>
        <w:rPr>
          <w:rFonts w:ascii="Times New Roman" w:hAnsi="Times New Roman" w:cs="Times New Roman"/>
          <w:sz w:val="28"/>
          <w:szCs w:val="28"/>
        </w:rPr>
      </w:pPr>
      <w:r w:rsidRPr="00552E93">
        <w:rPr>
          <w:rFonts w:ascii="Times New Roman" w:hAnsi="Times New Roman" w:cs="Times New Roman"/>
          <w:sz w:val="28"/>
          <w:szCs w:val="28"/>
        </w:rPr>
        <w:t>№11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552E93">
        <w:rPr>
          <w:rFonts w:ascii="Times New Roman" w:hAnsi="Times New Roman" w:cs="Times New Roman"/>
          <w:sz w:val="28"/>
          <w:szCs w:val="28"/>
        </w:rPr>
        <w:t>-VІIІ</w:t>
      </w:r>
    </w:p>
    <w:p w:rsidR="00552E93" w:rsidRPr="00552E93" w:rsidRDefault="00552E93" w:rsidP="00552E93">
      <w:pPr>
        <w:jc w:val="both"/>
        <w:rPr>
          <w:rFonts w:ascii="Times New Roman" w:hAnsi="Times New Roman" w:cs="Times New Roman"/>
          <w:sz w:val="28"/>
          <w:szCs w:val="28"/>
        </w:rPr>
      </w:pPr>
      <w:r w:rsidRPr="00552E93">
        <w:rPr>
          <w:rFonts w:ascii="Times New Roman" w:hAnsi="Times New Roman" w:cs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552E93" w:rsidRPr="00552E93" w:rsidRDefault="00552E93" w:rsidP="00552E93">
      <w:pPr>
        <w:tabs>
          <w:tab w:val="left" w:pos="16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E93" w:rsidRPr="00552E93" w:rsidRDefault="00552E93" w:rsidP="00552E93">
      <w:pPr>
        <w:tabs>
          <w:tab w:val="left" w:pos="16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E93">
        <w:rPr>
          <w:rFonts w:ascii="Times New Roman" w:hAnsi="Times New Roman" w:cs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916"/>
      </w:tblGrid>
      <w:tr w:rsidR="00552E93" w:rsidRPr="00552E93" w:rsidTr="009F6681">
        <w:tc>
          <w:tcPr>
            <w:tcW w:w="4838" w:type="dxa"/>
          </w:tcPr>
          <w:p w:rsidR="00552E93" w:rsidRPr="00552E93" w:rsidRDefault="00552E93" w:rsidP="009F6681">
            <w:pPr>
              <w:tabs>
                <w:tab w:val="left" w:pos="1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E93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880" w:type="dxa"/>
          </w:tcPr>
          <w:p w:rsidR="00552E93" w:rsidRPr="00552E93" w:rsidRDefault="00552E93" w:rsidP="009F6681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2E9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52E93" w:rsidRPr="00552E93" w:rsidTr="009F6681">
        <w:tc>
          <w:tcPr>
            <w:tcW w:w="4838" w:type="dxa"/>
          </w:tcPr>
          <w:p w:rsidR="00552E93" w:rsidRPr="00552E93" w:rsidRDefault="00552E93" w:rsidP="009F6681">
            <w:pPr>
              <w:tabs>
                <w:tab w:val="left" w:pos="1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552E93" w:rsidRDefault="00552E93" w:rsidP="009F6681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52E93" w:rsidRPr="00552E93" w:rsidRDefault="00552E93" w:rsidP="009F6681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52E93" w:rsidRPr="00552E93" w:rsidRDefault="00552E93" w:rsidP="00552E9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0B3F9F" w:rsidRPr="00552E93" w:rsidRDefault="000B3F9F" w:rsidP="00E709C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709C2" w:rsidRPr="00552E93" w:rsidRDefault="00E709C2" w:rsidP="00552E93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E709C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2D18" w:rsidRPr="00552E93" w:rsidRDefault="00CD2D18" w:rsidP="00CD2D1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D2D18" w:rsidRPr="00552E93" w:rsidSect="00AF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578F1"/>
    <w:multiLevelType w:val="hybridMultilevel"/>
    <w:tmpl w:val="02026B02"/>
    <w:lvl w:ilvl="0" w:tplc="DBB6650C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62337D74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5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EAE2EB1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EC3A8F"/>
    <w:rsid w:val="00033179"/>
    <w:rsid w:val="000B3F9F"/>
    <w:rsid w:val="0010549E"/>
    <w:rsid w:val="0013282D"/>
    <w:rsid w:val="00162FFA"/>
    <w:rsid w:val="001B55BB"/>
    <w:rsid w:val="00344FAA"/>
    <w:rsid w:val="00371C07"/>
    <w:rsid w:val="0044305D"/>
    <w:rsid w:val="00464B4B"/>
    <w:rsid w:val="00552E93"/>
    <w:rsid w:val="00577DEA"/>
    <w:rsid w:val="005B1491"/>
    <w:rsid w:val="005F4ABC"/>
    <w:rsid w:val="00675543"/>
    <w:rsid w:val="006D7B8D"/>
    <w:rsid w:val="006E26D1"/>
    <w:rsid w:val="00795906"/>
    <w:rsid w:val="008D3352"/>
    <w:rsid w:val="00930C01"/>
    <w:rsid w:val="00942BA2"/>
    <w:rsid w:val="00A943BD"/>
    <w:rsid w:val="00AE1D9B"/>
    <w:rsid w:val="00AF1D29"/>
    <w:rsid w:val="00C073F1"/>
    <w:rsid w:val="00CA39A0"/>
    <w:rsid w:val="00CD2455"/>
    <w:rsid w:val="00CD2D18"/>
    <w:rsid w:val="00D33E00"/>
    <w:rsid w:val="00E709C2"/>
    <w:rsid w:val="00E73E17"/>
    <w:rsid w:val="00E974E2"/>
    <w:rsid w:val="00EC3A8F"/>
    <w:rsid w:val="00F417F7"/>
    <w:rsid w:val="00F51609"/>
    <w:rsid w:val="00F54741"/>
    <w:rsid w:val="00F7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paragraph" w:styleId="2">
    <w:name w:val="heading 2"/>
    <w:basedOn w:val="a"/>
    <w:next w:val="a"/>
    <w:link w:val="20"/>
    <w:qFormat/>
    <w:rsid w:val="00E709C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Title"/>
    <w:basedOn w:val="a"/>
    <w:link w:val="a9"/>
    <w:qFormat/>
    <w:rsid w:val="00464B4B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a9">
    <w:name w:val="Название Знак"/>
    <w:basedOn w:val="a0"/>
    <w:link w:val="a8"/>
    <w:rsid w:val="00464B4B"/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rvts23">
    <w:name w:val="rvts23"/>
    <w:rsid w:val="00464B4B"/>
  </w:style>
  <w:style w:type="character" w:customStyle="1" w:styleId="20">
    <w:name w:val="Заголовок 2 Знак"/>
    <w:basedOn w:val="a0"/>
    <w:link w:val="2"/>
    <w:rsid w:val="00E709C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Mokrenko</dc:creator>
  <cp:lastModifiedBy>User1</cp:lastModifiedBy>
  <cp:revision>9</cp:revision>
  <cp:lastPrinted>2025-11-25T12:54:00Z</cp:lastPrinted>
  <dcterms:created xsi:type="dcterms:W3CDTF">2025-10-24T10:32:00Z</dcterms:created>
  <dcterms:modified xsi:type="dcterms:W3CDTF">2025-11-25T12:55:00Z</dcterms:modified>
</cp:coreProperties>
</file>