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E4" w:rsidRPr="00FD0457" w:rsidRDefault="00F83EE4" w:rsidP="00F83EE4">
      <w:pPr>
        <w:spacing w:after="200" w:line="276" w:lineRule="auto"/>
        <w:ind w:right="-38"/>
        <w:jc w:val="center"/>
        <w:rPr>
          <w:rFonts w:ascii="Calibri" w:hAnsi="Calibri"/>
          <w:szCs w:val="28"/>
          <w:lang w:eastAsia="en-US"/>
        </w:rPr>
      </w:pPr>
      <w:r w:rsidRPr="00FD0457">
        <w:rPr>
          <w:rFonts w:ascii="Calibri" w:hAnsi="Calibri"/>
          <w:b/>
          <w:noProof/>
          <w:szCs w:val="28"/>
          <w:lang w:val="ru-RU"/>
        </w:rPr>
        <w:drawing>
          <wp:inline distT="0" distB="0" distL="0" distR="0">
            <wp:extent cx="542925" cy="647700"/>
            <wp:effectExtent l="19050" t="0" r="9525" b="0"/>
            <wp:docPr id="1" name="Рисунок 2"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KRGERB"/>
                    <pic:cNvPicPr>
                      <a:picLocks noChangeAspect="1" noChangeArrowheads="1"/>
                    </pic:cNvPicPr>
                  </pic:nvPicPr>
                  <pic:blipFill>
                    <a:blip r:embed="rId6"/>
                    <a:srcRect l="17291" t="9428" r="17068" b="13718"/>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83EE4" w:rsidRPr="00FD0457" w:rsidRDefault="00F83EE4" w:rsidP="00F83EE4">
      <w:pPr>
        <w:jc w:val="center"/>
        <w:rPr>
          <w:b/>
          <w:szCs w:val="28"/>
        </w:rPr>
      </w:pPr>
      <w:r w:rsidRPr="00FD0457">
        <w:rPr>
          <w:b/>
          <w:szCs w:val="28"/>
        </w:rPr>
        <w:t>ТЕПЛИЦЬКА  СІЛЬСЬКА РАДА</w:t>
      </w:r>
    </w:p>
    <w:p w:rsidR="00F83EE4" w:rsidRPr="00FD0457" w:rsidRDefault="00F83EE4" w:rsidP="00F83EE4">
      <w:pPr>
        <w:jc w:val="center"/>
        <w:rPr>
          <w:b/>
          <w:szCs w:val="28"/>
        </w:rPr>
      </w:pPr>
      <w:r w:rsidRPr="00FD0457">
        <w:rPr>
          <w:b/>
          <w:szCs w:val="28"/>
        </w:rPr>
        <w:t>БОЛГРАДСЬКОГО РАЙОНУ  ОДЕСЬКОЇ  ОБЛАСТІ</w:t>
      </w:r>
    </w:p>
    <w:p w:rsidR="00F83EE4" w:rsidRPr="00FD0457" w:rsidRDefault="00F83EE4" w:rsidP="00F83EE4">
      <w:pPr>
        <w:jc w:val="center"/>
        <w:rPr>
          <w:b/>
          <w:szCs w:val="28"/>
        </w:rPr>
      </w:pPr>
      <w:r w:rsidRPr="00FD0457">
        <w:rPr>
          <w:b/>
          <w:szCs w:val="28"/>
        </w:rPr>
        <w:t>X</w:t>
      </w:r>
      <w:r w:rsidRPr="00FD0457">
        <w:rPr>
          <w:b/>
          <w:szCs w:val="28"/>
          <w:lang w:val="en-US"/>
        </w:rPr>
        <w:t>XX</w:t>
      </w:r>
      <w:r w:rsidRPr="00FD0457">
        <w:rPr>
          <w:b/>
          <w:szCs w:val="28"/>
        </w:rPr>
        <w:t>Х</w:t>
      </w:r>
      <w:r w:rsidRPr="00FD0457">
        <w:rPr>
          <w:b/>
          <w:szCs w:val="28"/>
          <w:lang w:val="en-US"/>
        </w:rPr>
        <w:t>I</w:t>
      </w:r>
      <w:r>
        <w:rPr>
          <w:b/>
          <w:szCs w:val="28"/>
        </w:rPr>
        <w:t>Х</w:t>
      </w:r>
      <w:r w:rsidRPr="00FD0457">
        <w:rPr>
          <w:b/>
          <w:szCs w:val="28"/>
        </w:rPr>
        <w:t xml:space="preserve"> сесія  VIII скликання</w:t>
      </w:r>
    </w:p>
    <w:p w:rsidR="00F83EE4" w:rsidRPr="00FD0457" w:rsidRDefault="00F83EE4" w:rsidP="00F83EE4">
      <w:pPr>
        <w:jc w:val="center"/>
        <w:rPr>
          <w:szCs w:val="28"/>
        </w:rPr>
      </w:pPr>
    </w:p>
    <w:p w:rsidR="00F83EE4" w:rsidRPr="00FD0457" w:rsidRDefault="00F83EE4" w:rsidP="00F83EE4">
      <w:pPr>
        <w:jc w:val="center"/>
        <w:rPr>
          <w:b/>
          <w:szCs w:val="28"/>
        </w:rPr>
      </w:pPr>
      <w:r w:rsidRPr="00FD0457">
        <w:rPr>
          <w:b/>
          <w:szCs w:val="28"/>
        </w:rPr>
        <w:t>РІШЕННЯ</w:t>
      </w:r>
    </w:p>
    <w:p w:rsidR="007E73F6" w:rsidRPr="001801CD" w:rsidRDefault="007E73F6" w:rsidP="00F83EE4">
      <w:pPr>
        <w:jc w:val="center"/>
        <w:rPr>
          <w:b/>
          <w:bCs/>
          <w:szCs w:val="28"/>
        </w:rPr>
      </w:pPr>
    </w:p>
    <w:p w:rsidR="007E73F6" w:rsidRDefault="007E73F6" w:rsidP="00F83EE4">
      <w:pPr>
        <w:jc w:val="center"/>
        <w:rPr>
          <w:b/>
          <w:bCs/>
          <w:szCs w:val="28"/>
          <w:lang w:val="ru-RU"/>
        </w:rPr>
      </w:pPr>
    </w:p>
    <w:p w:rsidR="007E73F6" w:rsidRDefault="007E73F6" w:rsidP="00F83EE4">
      <w:pPr>
        <w:rPr>
          <w:b/>
          <w:bCs/>
          <w:szCs w:val="28"/>
        </w:rPr>
      </w:pPr>
      <w:r w:rsidRPr="00CA35E1">
        <w:rPr>
          <w:b/>
          <w:bCs/>
          <w:szCs w:val="28"/>
        </w:rPr>
        <w:t xml:space="preserve">Про </w:t>
      </w:r>
      <w:r w:rsidR="000310B6">
        <w:rPr>
          <w:b/>
          <w:bCs/>
          <w:szCs w:val="28"/>
        </w:rPr>
        <w:t>погодження</w:t>
      </w:r>
      <w:r w:rsidR="00F5662C">
        <w:rPr>
          <w:b/>
          <w:bCs/>
          <w:szCs w:val="28"/>
        </w:rPr>
        <w:t xml:space="preserve"> Прогнозу бюджету</w:t>
      </w:r>
    </w:p>
    <w:p w:rsidR="00F83EE4" w:rsidRDefault="00F5662C" w:rsidP="00F83EE4">
      <w:pPr>
        <w:rPr>
          <w:b/>
          <w:bCs/>
          <w:szCs w:val="28"/>
        </w:rPr>
      </w:pPr>
      <w:proofErr w:type="spellStart"/>
      <w:r>
        <w:rPr>
          <w:b/>
          <w:bCs/>
          <w:szCs w:val="28"/>
        </w:rPr>
        <w:t>Теплицької</w:t>
      </w:r>
      <w:proofErr w:type="spellEnd"/>
      <w:r>
        <w:rPr>
          <w:b/>
          <w:bCs/>
          <w:szCs w:val="28"/>
        </w:rPr>
        <w:t xml:space="preserve"> сільської територіальної</w:t>
      </w:r>
    </w:p>
    <w:p w:rsidR="00F5662C" w:rsidRPr="00CA35E1" w:rsidRDefault="00F83EE4" w:rsidP="00F83EE4">
      <w:pPr>
        <w:rPr>
          <w:b/>
          <w:bCs/>
          <w:szCs w:val="28"/>
        </w:rPr>
      </w:pPr>
      <w:r>
        <w:rPr>
          <w:b/>
          <w:bCs/>
          <w:szCs w:val="28"/>
        </w:rPr>
        <w:t>г</w:t>
      </w:r>
      <w:r w:rsidR="00F5662C">
        <w:rPr>
          <w:b/>
          <w:bCs/>
          <w:szCs w:val="28"/>
        </w:rPr>
        <w:t>ромади</w:t>
      </w:r>
      <w:r>
        <w:rPr>
          <w:b/>
          <w:bCs/>
          <w:szCs w:val="28"/>
        </w:rPr>
        <w:t xml:space="preserve"> н</w:t>
      </w:r>
      <w:r w:rsidR="00F5662C">
        <w:rPr>
          <w:b/>
          <w:bCs/>
          <w:szCs w:val="28"/>
        </w:rPr>
        <w:t>а 2026-2028 роки</w:t>
      </w:r>
    </w:p>
    <w:p w:rsidR="007E73F6" w:rsidRPr="00CA35E1" w:rsidRDefault="007E73F6" w:rsidP="00F83EE4">
      <w:pPr>
        <w:jc w:val="center"/>
        <w:rPr>
          <w:szCs w:val="28"/>
        </w:rPr>
      </w:pPr>
    </w:p>
    <w:p w:rsidR="007E73F6" w:rsidRPr="00F5662C" w:rsidRDefault="007E73F6" w:rsidP="000310B6">
      <w:pPr>
        <w:tabs>
          <w:tab w:val="left" w:pos="142"/>
        </w:tabs>
        <w:jc w:val="both"/>
        <w:rPr>
          <w:sz w:val="27"/>
          <w:szCs w:val="27"/>
        </w:rPr>
      </w:pPr>
      <w:r w:rsidRPr="007C6CEE">
        <w:rPr>
          <w:szCs w:val="28"/>
        </w:rPr>
        <w:t xml:space="preserve">Керуючись </w:t>
      </w:r>
      <w:r w:rsidR="00F5662C">
        <w:rPr>
          <w:szCs w:val="28"/>
        </w:rPr>
        <w:t>п.23 частини першої ст.26 Закону України «Про місцеве самоврядування в Україні», ст.75</w:t>
      </w:r>
      <w:r w:rsidR="00F5662C">
        <w:rPr>
          <w:szCs w:val="28"/>
          <w:vertAlign w:val="superscript"/>
        </w:rPr>
        <w:t>1</w:t>
      </w:r>
      <w:r w:rsidR="00F5662C">
        <w:rPr>
          <w:szCs w:val="28"/>
        </w:rPr>
        <w:t xml:space="preserve"> Бюджетного кодексу України, розглянувши Прогноз бюджету </w:t>
      </w:r>
      <w:proofErr w:type="spellStart"/>
      <w:r w:rsidR="00F5662C">
        <w:rPr>
          <w:szCs w:val="28"/>
        </w:rPr>
        <w:t>Теплицької</w:t>
      </w:r>
      <w:proofErr w:type="spellEnd"/>
      <w:r w:rsidR="00F5662C">
        <w:rPr>
          <w:szCs w:val="28"/>
        </w:rPr>
        <w:t xml:space="preserve"> сільської територіальної громади на 2026-2028 роки, схвалений рішенням виконавчого комітету від </w:t>
      </w:r>
      <w:r w:rsidR="000310B6">
        <w:rPr>
          <w:szCs w:val="28"/>
        </w:rPr>
        <w:t xml:space="preserve">20.08.2025 року </w:t>
      </w:r>
      <w:r w:rsidR="00F5662C">
        <w:rPr>
          <w:szCs w:val="28"/>
        </w:rPr>
        <w:t>№</w:t>
      </w:r>
      <w:r w:rsidR="000310B6">
        <w:rPr>
          <w:szCs w:val="28"/>
        </w:rPr>
        <w:t>70-</w:t>
      </w:r>
      <w:r w:rsidR="000310B6">
        <w:rPr>
          <w:szCs w:val="28"/>
          <w:lang w:val="en-US"/>
        </w:rPr>
        <w:t>VIII</w:t>
      </w:r>
      <w:r w:rsidR="00F5662C">
        <w:rPr>
          <w:szCs w:val="28"/>
        </w:rPr>
        <w:t xml:space="preserve">, </w:t>
      </w:r>
      <w:proofErr w:type="spellStart"/>
      <w:r w:rsidR="000310B6">
        <w:rPr>
          <w:szCs w:val="28"/>
        </w:rPr>
        <w:t>Теплицька</w:t>
      </w:r>
      <w:proofErr w:type="spellEnd"/>
      <w:r w:rsidR="000310B6">
        <w:rPr>
          <w:szCs w:val="28"/>
        </w:rPr>
        <w:t xml:space="preserve"> </w:t>
      </w:r>
      <w:r w:rsidR="00F5662C">
        <w:rPr>
          <w:szCs w:val="28"/>
        </w:rPr>
        <w:t>сільська рада</w:t>
      </w:r>
    </w:p>
    <w:p w:rsidR="007E73F6" w:rsidRDefault="007E73F6" w:rsidP="000310B6">
      <w:pPr>
        <w:tabs>
          <w:tab w:val="left" w:pos="142"/>
        </w:tabs>
        <w:jc w:val="both"/>
        <w:rPr>
          <w:szCs w:val="28"/>
        </w:rPr>
      </w:pPr>
    </w:p>
    <w:p w:rsidR="007E73F6" w:rsidRDefault="007E73F6" w:rsidP="000310B6">
      <w:pPr>
        <w:tabs>
          <w:tab w:val="left" w:pos="142"/>
        </w:tabs>
        <w:jc w:val="both"/>
        <w:rPr>
          <w:b/>
          <w:szCs w:val="28"/>
        </w:rPr>
      </w:pPr>
      <w:r w:rsidRPr="00CA35E1">
        <w:rPr>
          <w:b/>
          <w:szCs w:val="28"/>
        </w:rPr>
        <w:t>ВИРІШИЛА:</w:t>
      </w:r>
      <w:r>
        <w:rPr>
          <w:b/>
          <w:szCs w:val="28"/>
        </w:rPr>
        <w:t xml:space="preserve"> </w:t>
      </w:r>
    </w:p>
    <w:p w:rsidR="007E73F6" w:rsidRPr="00911AC2" w:rsidRDefault="007E73F6" w:rsidP="000310B6">
      <w:pPr>
        <w:tabs>
          <w:tab w:val="left" w:pos="142"/>
        </w:tabs>
        <w:jc w:val="both"/>
        <w:rPr>
          <w:szCs w:val="28"/>
        </w:rPr>
      </w:pPr>
    </w:p>
    <w:p w:rsidR="00126763" w:rsidRPr="00F5662C" w:rsidRDefault="007E73F6" w:rsidP="004F7020">
      <w:pPr>
        <w:tabs>
          <w:tab w:val="left" w:pos="142"/>
        </w:tabs>
        <w:jc w:val="both"/>
        <w:rPr>
          <w:szCs w:val="28"/>
        </w:rPr>
      </w:pPr>
      <w:r w:rsidRPr="000310B6">
        <w:rPr>
          <w:szCs w:val="28"/>
        </w:rPr>
        <w:t>1</w:t>
      </w:r>
      <w:r w:rsidRPr="00CA35E1">
        <w:rPr>
          <w:b/>
          <w:szCs w:val="28"/>
        </w:rPr>
        <w:t>.</w:t>
      </w:r>
      <w:r w:rsidR="004F7020">
        <w:rPr>
          <w:b/>
          <w:szCs w:val="28"/>
        </w:rPr>
        <w:t xml:space="preserve">  </w:t>
      </w:r>
      <w:r w:rsidR="00F5662C" w:rsidRPr="00F5662C">
        <w:rPr>
          <w:szCs w:val="28"/>
        </w:rPr>
        <w:t xml:space="preserve">Погодити Прогноз бюджету </w:t>
      </w:r>
      <w:proofErr w:type="spellStart"/>
      <w:r w:rsidR="00F5662C" w:rsidRPr="00F5662C">
        <w:rPr>
          <w:szCs w:val="28"/>
        </w:rPr>
        <w:t>Теплицької</w:t>
      </w:r>
      <w:proofErr w:type="spellEnd"/>
      <w:r w:rsidR="00F5662C" w:rsidRPr="00F5662C">
        <w:rPr>
          <w:szCs w:val="28"/>
        </w:rPr>
        <w:t xml:space="preserve"> сільської територіальної громади на 2026-2028 роки</w:t>
      </w:r>
      <w:r w:rsidR="00F5662C">
        <w:rPr>
          <w:szCs w:val="28"/>
        </w:rPr>
        <w:t xml:space="preserve"> (додається)</w:t>
      </w:r>
      <w:r w:rsidR="000310B6">
        <w:rPr>
          <w:szCs w:val="28"/>
        </w:rPr>
        <w:t>.</w:t>
      </w:r>
    </w:p>
    <w:p w:rsidR="007E73F6" w:rsidRPr="00913B8C" w:rsidRDefault="007E73F6" w:rsidP="004F7020">
      <w:pPr>
        <w:pStyle w:val="a3"/>
        <w:tabs>
          <w:tab w:val="left" w:pos="142"/>
        </w:tabs>
        <w:ind w:firstLine="0"/>
        <w:rPr>
          <w:szCs w:val="28"/>
        </w:rPr>
      </w:pPr>
      <w:r w:rsidRPr="00913B8C">
        <w:rPr>
          <w:szCs w:val="28"/>
        </w:rPr>
        <w:t>2. Контроль за виконання цього рішення покласти на постійну комісію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7E73F6" w:rsidRPr="00913B8C" w:rsidRDefault="007E73F6" w:rsidP="00F83EE4">
      <w:pPr>
        <w:ind w:left="-180"/>
        <w:jc w:val="both"/>
        <w:rPr>
          <w:szCs w:val="28"/>
        </w:rPr>
      </w:pPr>
    </w:p>
    <w:p w:rsidR="007E73F6" w:rsidRPr="00913B8C" w:rsidRDefault="007E73F6" w:rsidP="00F83EE4">
      <w:pPr>
        <w:ind w:left="-180"/>
        <w:jc w:val="both"/>
        <w:rPr>
          <w:szCs w:val="28"/>
        </w:rPr>
      </w:pPr>
    </w:p>
    <w:p w:rsidR="000310B6" w:rsidRPr="00494A4B" w:rsidRDefault="000310B6" w:rsidP="000310B6">
      <w:pPr>
        <w:ind w:left="360" w:hanging="360"/>
        <w:rPr>
          <w:szCs w:val="28"/>
        </w:rPr>
      </w:pPr>
      <w:r w:rsidRPr="00494A4B">
        <w:rPr>
          <w:szCs w:val="28"/>
        </w:rPr>
        <w:t>Сільський голова                                                               Іван ЛЕОНТЬЄВ</w:t>
      </w:r>
    </w:p>
    <w:p w:rsidR="000310B6" w:rsidRPr="00494A4B" w:rsidRDefault="000310B6" w:rsidP="000310B6">
      <w:pPr>
        <w:jc w:val="both"/>
        <w:rPr>
          <w:szCs w:val="28"/>
        </w:rPr>
      </w:pPr>
      <w:r w:rsidRPr="00494A4B">
        <w:rPr>
          <w:szCs w:val="28"/>
        </w:rPr>
        <w:t xml:space="preserve">21 серпня 2025 року           </w:t>
      </w:r>
    </w:p>
    <w:p w:rsidR="000310B6" w:rsidRPr="00494A4B" w:rsidRDefault="000310B6" w:rsidP="000310B6">
      <w:pPr>
        <w:jc w:val="both"/>
        <w:rPr>
          <w:szCs w:val="28"/>
        </w:rPr>
      </w:pPr>
      <w:r>
        <w:rPr>
          <w:szCs w:val="28"/>
        </w:rPr>
        <w:t>№1100</w:t>
      </w:r>
      <w:r w:rsidRPr="00494A4B">
        <w:rPr>
          <w:szCs w:val="28"/>
        </w:rPr>
        <w:t xml:space="preserve">– </w:t>
      </w:r>
      <w:r w:rsidRPr="00494A4B">
        <w:rPr>
          <w:szCs w:val="28"/>
          <w:lang w:val="en-AU"/>
        </w:rPr>
        <w:t>V</w:t>
      </w:r>
      <w:r w:rsidRPr="00494A4B">
        <w:rPr>
          <w:szCs w:val="28"/>
        </w:rPr>
        <w:t>ІІІ</w:t>
      </w:r>
    </w:p>
    <w:p w:rsidR="000310B6" w:rsidRPr="00494A4B" w:rsidRDefault="000310B6" w:rsidP="000310B6">
      <w:pPr>
        <w:tabs>
          <w:tab w:val="left" w:pos="1660"/>
        </w:tabs>
        <w:rPr>
          <w:szCs w:val="28"/>
        </w:rPr>
      </w:pPr>
    </w:p>
    <w:p w:rsidR="000310B6" w:rsidRPr="00494A4B"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Default="000310B6" w:rsidP="000310B6">
      <w:pPr>
        <w:tabs>
          <w:tab w:val="left" w:pos="1660"/>
        </w:tabs>
        <w:rPr>
          <w:szCs w:val="28"/>
        </w:rPr>
      </w:pPr>
    </w:p>
    <w:p w:rsidR="000310B6" w:rsidRPr="00494A4B" w:rsidRDefault="000310B6" w:rsidP="000310B6">
      <w:pPr>
        <w:tabs>
          <w:tab w:val="left" w:pos="1660"/>
        </w:tabs>
        <w:rPr>
          <w:szCs w:val="28"/>
        </w:rPr>
      </w:pPr>
      <w:r w:rsidRPr="00494A4B">
        <w:rPr>
          <w:szCs w:val="28"/>
        </w:rPr>
        <w:lastRenderedPageBreak/>
        <w:t>Секретар сільської ради                                                 Наталія ШУТАК</w:t>
      </w:r>
    </w:p>
    <w:p w:rsidR="000310B6" w:rsidRDefault="000310B6" w:rsidP="000310B6">
      <w:pPr>
        <w:tabs>
          <w:tab w:val="left" w:pos="1660"/>
        </w:tabs>
        <w:rPr>
          <w:b/>
          <w:szCs w:val="28"/>
        </w:rPr>
      </w:pPr>
      <w:r w:rsidRPr="00494A4B">
        <w:rPr>
          <w:b/>
          <w:szCs w:val="28"/>
        </w:rPr>
        <w:t xml:space="preserve">                    </w:t>
      </w:r>
    </w:p>
    <w:p w:rsidR="000310B6" w:rsidRDefault="000310B6" w:rsidP="000310B6">
      <w:pPr>
        <w:tabs>
          <w:tab w:val="left" w:pos="1660"/>
        </w:tabs>
        <w:rPr>
          <w:b/>
          <w:szCs w:val="28"/>
        </w:rPr>
      </w:pPr>
    </w:p>
    <w:p w:rsidR="000310B6" w:rsidRDefault="000310B6" w:rsidP="000310B6">
      <w:pPr>
        <w:tabs>
          <w:tab w:val="left" w:pos="1660"/>
        </w:tabs>
        <w:rPr>
          <w:b/>
          <w:szCs w:val="28"/>
        </w:rPr>
      </w:pPr>
    </w:p>
    <w:p w:rsidR="000310B6" w:rsidRPr="00494A4B" w:rsidRDefault="000310B6" w:rsidP="000310B6">
      <w:pPr>
        <w:tabs>
          <w:tab w:val="left" w:pos="1660"/>
        </w:tabs>
        <w:rPr>
          <w:b/>
          <w:szCs w:val="28"/>
        </w:rPr>
      </w:pPr>
      <w:r w:rsidRPr="00494A4B">
        <w:rPr>
          <w:b/>
          <w:szCs w:val="28"/>
        </w:rPr>
        <w:t>Розсилка:</w:t>
      </w:r>
    </w:p>
    <w:tbl>
      <w:tblPr>
        <w:tblpPr w:leftFromText="180" w:rightFromText="180" w:vertAnchor="text" w:horzAnchor="margin" w:tblpX="-210" w:tblpY="138"/>
        <w:tblW w:w="9606" w:type="dxa"/>
        <w:tblLayout w:type="fixed"/>
        <w:tblLook w:val="01E0"/>
      </w:tblPr>
      <w:tblGrid>
        <w:gridCol w:w="250"/>
        <w:gridCol w:w="3239"/>
        <w:gridCol w:w="6083"/>
        <w:gridCol w:w="34"/>
      </w:tblGrid>
      <w:tr w:rsidR="000310B6" w:rsidRPr="00494A4B" w:rsidTr="004178F7">
        <w:trPr>
          <w:gridAfter w:val="1"/>
          <w:wAfter w:w="34" w:type="dxa"/>
          <w:trHeight w:val="351"/>
        </w:trPr>
        <w:tc>
          <w:tcPr>
            <w:tcW w:w="3489" w:type="dxa"/>
            <w:gridSpan w:val="2"/>
          </w:tcPr>
          <w:p w:rsidR="000310B6" w:rsidRDefault="000310B6" w:rsidP="004178F7">
            <w:pPr>
              <w:tabs>
                <w:tab w:val="left" w:pos="1660"/>
              </w:tabs>
              <w:rPr>
                <w:szCs w:val="28"/>
              </w:rPr>
            </w:pPr>
            <w:r w:rsidRPr="00494A4B">
              <w:rPr>
                <w:szCs w:val="28"/>
              </w:rPr>
              <w:t>Сільська рада</w:t>
            </w:r>
          </w:p>
          <w:p w:rsidR="000310B6" w:rsidRPr="00494A4B" w:rsidRDefault="000310B6" w:rsidP="004178F7">
            <w:pPr>
              <w:tabs>
                <w:tab w:val="left" w:pos="1660"/>
              </w:tabs>
              <w:rPr>
                <w:szCs w:val="28"/>
              </w:rPr>
            </w:pPr>
            <w:r>
              <w:rPr>
                <w:szCs w:val="28"/>
              </w:rPr>
              <w:t>Фінансовий відділ</w:t>
            </w:r>
          </w:p>
        </w:tc>
        <w:tc>
          <w:tcPr>
            <w:tcW w:w="6083" w:type="dxa"/>
          </w:tcPr>
          <w:p w:rsidR="000310B6" w:rsidRDefault="000310B6" w:rsidP="004178F7">
            <w:pPr>
              <w:tabs>
                <w:tab w:val="left" w:pos="1660"/>
              </w:tabs>
              <w:rPr>
                <w:szCs w:val="28"/>
              </w:rPr>
            </w:pPr>
            <w:r w:rsidRPr="00494A4B">
              <w:rPr>
                <w:szCs w:val="28"/>
              </w:rPr>
              <w:t>-1</w:t>
            </w:r>
          </w:p>
          <w:p w:rsidR="000310B6" w:rsidRPr="00494A4B" w:rsidRDefault="000310B6" w:rsidP="004178F7">
            <w:pPr>
              <w:tabs>
                <w:tab w:val="left" w:pos="1660"/>
              </w:tabs>
              <w:rPr>
                <w:szCs w:val="28"/>
              </w:rPr>
            </w:pPr>
            <w:r>
              <w:rPr>
                <w:szCs w:val="28"/>
              </w:rPr>
              <w:t>-1</w:t>
            </w:r>
          </w:p>
        </w:tc>
      </w:tr>
      <w:tr w:rsidR="000310B6" w:rsidRPr="00494A4B" w:rsidTr="004178F7">
        <w:trPr>
          <w:trHeight w:val="1429"/>
        </w:trPr>
        <w:tc>
          <w:tcPr>
            <w:tcW w:w="250" w:type="dxa"/>
          </w:tcPr>
          <w:p w:rsidR="000310B6" w:rsidRPr="00494A4B" w:rsidRDefault="000310B6" w:rsidP="004178F7">
            <w:pPr>
              <w:tabs>
                <w:tab w:val="left" w:pos="1660"/>
              </w:tabs>
              <w:rPr>
                <w:szCs w:val="28"/>
              </w:rPr>
            </w:pPr>
          </w:p>
          <w:p w:rsidR="000310B6" w:rsidRPr="00494A4B" w:rsidRDefault="000310B6" w:rsidP="004178F7">
            <w:pPr>
              <w:tabs>
                <w:tab w:val="left" w:pos="1660"/>
              </w:tabs>
              <w:rPr>
                <w:szCs w:val="28"/>
              </w:rPr>
            </w:pPr>
          </w:p>
        </w:tc>
        <w:tc>
          <w:tcPr>
            <w:tcW w:w="9356" w:type="dxa"/>
            <w:gridSpan w:val="3"/>
          </w:tcPr>
          <w:p w:rsidR="000310B6" w:rsidRPr="00494A4B" w:rsidRDefault="004178F7" w:rsidP="004178F7">
            <w:pPr>
              <w:tabs>
                <w:tab w:val="left" w:pos="1660"/>
              </w:tabs>
              <w:rPr>
                <w:szCs w:val="28"/>
              </w:rPr>
            </w:pPr>
            <w:r>
              <w:rPr>
                <w:szCs w:val="28"/>
              </w:rPr>
              <w:t xml:space="preserve">                                          </w:t>
            </w:r>
            <w:r w:rsidR="000310B6" w:rsidRPr="00494A4B">
              <w:rPr>
                <w:szCs w:val="28"/>
              </w:rPr>
              <w:t>______</w:t>
            </w:r>
          </w:p>
          <w:p w:rsidR="000310B6" w:rsidRDefault="000310B6" w:rsidP="004178F7">
            <w:pPr>
              <w:tabs>
                <w:tab w:val="left" w:pos="1660"/>
              </w:tabs>
              <w:rPr>
                <w:szCs w:val="28"/>
              </w:rPr>
            </w:pPr>
            <w:r w:rsidRPr="00494A4B">
              <w:rPr>
                <w:szCs w:val="28"/>
              </w:rPr>
              <w:t xml:space="preserve">  </w:t>
            </w:r>
            <w:r w:rsidR="004178F7">
              <w:rPr>
                <w:szCs w:val="28"/>
              </w:rPr>
              <w:t xml:space="preserve">                                             </w:t>
            </w:r>
            <w:r>
              <w:rPr>
                <w:szCs w:val="28"/>
              </w:rPr>
              <w:t>2</w:t>
            </w: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2C7FB2" w:rsidRDefault="002C7FB2" w:rsidP="004178F7">
            <w:pPr>
              <w:tabs>
                <w:tab w:val="left" w:pos="1660"/>
              </w:tabs>
              <w:rPr>
                <w:szCs w:val="28"/>
              </w:rPr>
            </w:pPr>
          </w:p>
          <w:p w:rsidR="004178F7" w:rsidRPr="004178F7" w:rsidRDefault="004178F7" w:rsidP="004178F7">
            <w:pPr>
              <w:keepNext/>
              <w:keepLines/>
              <w:jc w:val="center"/>
            </w:pPr>
            <w:r>
              <w:lastRenderedPageBreak/>
              <w:t xml:space="preserve">                                                      </w:t>
            </w:r>
            <w:r w:rsidR="0057775F">
              <w:t xml:space="preserve">          </w:t>
            </w:r>
            <w:r w:rsidRPr="004178F7">
              <w:t>Додаток до рішення</w:t>
            </w:r>
          </w:p>
          <w:p w:rsidR="004178F7" w:rsidRPr="004178F7" w:rsidRDefault="004178F7" w:rsidP="004178F7">
            <w:pPr>
              <w:keepNext/>
              <w:keepLines/>
              <w:jc w:val="center"/>
            </w:pPr>
            <w:r>
              <w:t xml:space="preserve">                                                             </w:t>
            </w:r>
            <w:r w:rsidR="0057775F">
              <w:t xml:space="preserve">             </w:t>
            </w:r>
            <w:proofErr w:type="spellStart"/>
            <w:r w:rsidRPr="004178F7">
              <w:t>Теплицької</w:t>
            </w:r>
            <w:proofErr w:type="spellEnd"/>
            <w:r w:rsidRPr="004178F7">
              <w:t xml:space="preserve"> сільської ради</w:t>
            </w:r>
          </w:p>
          <w:p w:rsidR="004178F7" w:rsidRPr="004178F7" w:rsidRDefault="0057775F" w:rsidP="004178F7">
            <w:pPr>
              <w:keepNext/>
              <w:keepLines/>
              <w:jc w:val="center"/>
            </w:pPr>
            <w:r>
              <w:t xml:space="preserve">                                                                       </w:t>
            </w:r>
            <w:r w:rsidR="004178F7" w:rsidRPr="004178F7">
              <w:t>від 21 серпня 2025 року</w:t>
            </w:r>
          </w:p>
          <w:p w:rsidR="004178F7" w:rsidRPr="004178F7" w:rsidRDefault="0057775F" w:rsidP="004178F7">
            <w:pPr>
              <w:keepNext/>
              <w:keepLines/>
              <w:jc w:val="center"/>
            </w:pPr>
            <w:r>
              <w:t xml:space="preserve">                                                   </w:t>
            </w:r>
            <w:r w:rsidR="004178F7" w:rsidRPr="004178F7">
              <w:t>№1100-</w:t>
            </w:r>
            <w:r w:rsidR="004178F7" w:rsidRPr="004178F7">
              <w:rPr>
                <w:lang w:val="en-US"/>
              </w:rPr>
              <w:t>VIII</w:t>
            </w:r>
          </w:p>
          <w:p w:rsidR="004178F7" w:rsidRPr="004178F7" w:rsidRDefault="004178F7" w:rsidP="004178F7">
            <w:pPr>
              <w:keepNext/>
              <w:keepLines/>
              <w:jc w:val="center"/>
              <w:rPr>
                <w:b/>
              </w:rPr>
            </w:pPr>
          </w:p>
          <w:p w:rsidR="004178F7" w:rsidRDefault="0057775F" w:rsidP="004178F7">
            <w:pPr>
              <w:keepNext/>
              <w:keepLines/>
              <w:jc w:val="center"/>
            </w:pPr>
            <w:r>
              <w:t xml:space="preserve">                                                         </w:t>
            </w:r>
            <w:r w:rsidR="004178F7">
              <w:t>ПОГОДЖЕНО</w:t>
            </w:r>
          </w:p>
          <w:p w:rsidR="0057775F" w:rsidRDefault="0057775F" w:rsidP="004178F7">
            <w:pPr>
              <w:jc w:val="center"/>
            </w:pPr>
            <w:r>
              <w:t xml:space="preserve">                                                                            р</w:t>
            </w:r>
            <w:r w:rsidR="004178F7">
              <w:t xml:space="preserve">ішенням сесії </w:t>
            </w:r>
            <w:proofErr w:type="spellStart"/>
            <w:r w:rsidR="004178F7">
              <w:t>Теплицької</w:t>
            </w:r>
            <w:proofErr w:type="spellEnd"/>
            <w:r w:rsidR="004178F7">
              <w:t xml:space="preserve"> </w:t>
            </w:r>
            <w:r>
              <w:t xml:space="preserve">                           </w:t>
            </w:r>
          </w:p>
          <w:p w:rsidR="0057775F" w:rsidRDefault="0057775F" w:rsidP="004178F7">
            <w:pPr>
              <w:jc w:val="center"/>
            </w:pPr>
            <w:r>
              <w:t xml:space="preserve">                                                                                </w:t>
            </w:r>
            <w:r w:rsidR="004178F7">
              <w:t xml:space="preserve">сільської  ради від 21 серпня </w:t>
            </w:r>
            <w:r>
              <w:t xml:space="preserve">                   </w:t>
            </w:r>
          </w:p>
          <w:p w:rsidR="004178F7" w:rsidRPr="004178F7" w:rsidRDefault="0057775F" w:rsidP="004178F7">
            <w:pPr>
              <w:jc w:val="center"/>
            </w:pPr>
            <w:r>
              <w:t xml:space="preserve">                                                                      </w:t>
            </w:r>
            <w:r w:rsidR="004178F7">
              <w:t>2025 року</w:t>
            </w:r>
            <w:r>
              <w:t xml:space="preserve"> </w:t>
            </w:r>
            <w:r w:rsidR="004178F7">
              <w:t>№ 1100-</w:t>
            </w:r>
            <w:r w:rsidR="004178F7">
              <w:rPr>
                <w:lang w:val="en-US"/>
              </w:rPr>
              <w:t>VIII</w:t>
            </w:r>
          </w:p>
          <w:p w:rsidR="004178F7" w:rsidRPr="004178F7" w:rsidRDefault="004178F7" w:rsidP="004178F7">
            <w:pPr>
              <w:keepNext/>
              <w:keepLines/>
              <w:jc w:val="center"/>
            </w:pPr>
            <w:bookmarkStart w:id="0" w:name="bookmark1"/>
          </w:p>
          <w:p w:rsidR="004178F7" w:rsidRDefault="004178F7" w:rsidP="004178F7">
            <w:pPr>
              <w:keepNext/>
              <w:keepLines/>
              <w:jc w:val="center"/>
            </w:pPr>
            <w:r>
              <w:t>ПРОГНОЗ</w:t>
            </w:r>
            <w:bookmarkEnd w:id="0"/>
          </w:p>
          <w:p w:rsidR="004178F7" w:rsidRPr="004178F7" w:rsidRDefault="004178F7" w:rsidP="004178F7">
            <w:pPr>
              <w:pStyle w:val="32"/>
              <w:shd w:val="clear" w:color="auto" w:fill="auto"/>
              <w:spacing w:before="0"/>
              <w:rPr>
                <w:lang w:val="uk-UA"/>
              </w:rPr>
            </w:pPr>
            <w:r w:rsidRPr="004178F7">
              <w:rPr>
                <w:lang w:val="uk-UA"/>
              </w:rPr>
              <w:t xml:space="preserve">бюджету </w:t>
            </w:r>
            <w:proofErr w:type="spellStart"/>
            <w:r w:rsidRPr="004178F7">
              <w:rPr>
                <w:lang w:val="uk-UA"/>
              </w:rPr>
              <w:t>Теплицької</w:t>
            </w:r>
            <w:proofErr w:type="spellEnd"/>
            <w:r w:rsidRPr="004178F7">
              <w:rPr>
                <w:lang w:val="uk-UA"/>
              </w:rPr>
              <w:t xml:space="preserve"> сільської територіальної громади</w:t>
            </w:r>
          </w:p>
          <w:p w:rsidR="004178F7" w:rsidRDefault="004178F7" w:rsidP="004178F7">
            <w:pPr>
              <w:keepNext/>
              <w:keepLines/>
              <w:spacing w:after="320"/>
              <w:jc w:val="center"/>
            </w:pPr>
            <w:bookmarkStart w:id="1" w:name="bookmark2"/>
            <w:r>
              <w:t>на 2026 - 2028 роки</w:t>
            </w:r>
            <w:bookmarkEnd w:id="1"/>
          </w:p>
          <w:p w:rsidR="004178F7" w:rsidRDefault="004178F7" w:rsidP="004178F7">
            <w:pPr>
              <w:keepNext/>
              <w:keepLines/>
              <w:spacing w:after="520"/>
            </w:pPr>
            <w:bookmarkStart w:id="2" w:name="bookmark3"/>
            <w:r>
              <w:rPr>
                <w:rStyle w:val="14"/>
                <w:b w:val="0"/>
                <w:bCs w:val="0"/>
              </w:rPr>
              <w:t>(1558400000)</w:t>
            </w:r>
            <w:bookmarkEnd w:id="2"/>
          </w:p>
          <w:p w:rsidR="004178F7" w:rsidRDefault="004178F7" w:rsidP="0057775F">
            <w:pPr>
              <w:keepNext/>
              <w:keepLines/>
              <w:tabs>
                <w:tab w:val="left" w:pos="3881"/>
              </w:tabs>
              <w:jc w:val="center"/>
            </w:pPr>
            <w:bookmarkStart w:id="3" w:name="bookmark4"/>
            <w:r>
              <w:t>І.Загальна частина</w:t>
            </w:r>
            <w:bookmarkEnd w:id="3"/>
          </w:p>
          <w:p w:rsidR="004178F7" w:rsidRDefault="004178F7" w:rsidP="004178F7">
            <w:pPr>
              <w:jc w:val="both"/>
            </w:pPr>
            <w:r>
              <w:t xml:space="preserve">Прогноз бюджету </w:t>
            </w:r>
            <w:proofErr w:type="spellStart"/>
            <w:r>
              <w:t>Теплицької</w:t>
            </w:r>
            <w:proofErr w:type="spellEnd"/>
            <w:r>
              <w:t xml:space="preserve"> сільської територіальної громади на 2026-</w:t>
            </w:r>
            <w:r>
              <w:softHyphen/>
              <w:t xml:space="preserve">2028 роки (далі - Прогноз) розроблено відповідно до статті 75 </w:t>
            </w:r>
            <w:r>
              <w:rPr>
                <w:vertAlign w:val="superscript"/>
              </w:rPr>
              <w:t>і</w:t>
            </w:r>
            <w:r>
              <w:t xml:space="preserve"> Бюджетного кодексу України, діючих Податкового та Бюджетного кодексів України та інших законодавчих актів, що стосуються місцевих бюджетів та міжбюджетних відносин.</w:t>
            </w:r>
          </w:p>
          <w:p w:rsidR="004178F7" w:rsidRDefault="004178F7" w:rsidP="004178F7">
            <w:pPr>
              <w:jc w:val="both"/>
            </w:pPr>
            <w:r>
              <w:t xml:space="preserve">Показники Прогнозу сформовано на підставі положень Бюджетної декларації на 2026-2028 роки, схваленої постановою Кабінету Міністрів України від 26 червня 2026 року № 774, основних прогнозних </w:t>
            </w:r>
            <w:proofErr w:type="spellStart"/>
            <w:r>
              <w:t>макропоказників</w:t>
            </w:r>
            <w:proofErr w:type="spellEnd"/>
            <w:r>
              <w:t xml:space="preserve"> економічного і соціального розвитку України на 2026-2028 роки, затвердженими постановою Кабінету Міністрів України від 6 серпня 2025 року № 946, а також на основі комплексного аналізу економічної ситуації, стану фінансового потенціалу, оцінки досягнутого рівня розвитку економіки і соціальної сфери територіальної громади. Прогноз враховує положення Стратегії розвитку </w:t>
            </w:r>
            <w:proofErr w:type="spellStart"/>
            <w:r>
              <w:t>Теплицької</w:t>
            </w:r>
            <w:proofErr w:type="spellEnd"/>
            <w:r>
              <w:t xml:space="preserve"> сільської ради на 2024-2028 роки, затвердженим рішенням </w:t>
            </w:r>
            <w:proofErr w:type="spellStart"/>
            <w:r>
              <w:t>Теплицької</w:t>
            </w:r>
            <w:proofErr w:type="spellEnd"/>
            <w:r>
              <w:t xml:space="preserve"> сільської ради від 16 травня 2024 року № 831-УІІІ, і місцевих галузевих програм на відповідний період, затверджених селищною радою.</w:t>
            </w:r>
          </w:p>
          <w:p w:rsidR="004178F7" w:rsidRDefault="004178F7" w:rsidP="004178F7">
            <w:pPr>
              <w:jc w:val="both"/>
            </w:pPr>
            <w:r>
              <w:t>Прогноз є стратегічним документом планування показників бюджету селищної територіальної громади на середньостроковий період і основою для складання проекту бюджету на 2026 рік.</w:t>
            </w:r>
          </w:p>
          <w:p w:rsidR="004178F7" w:rsidRDefault="004178F7" w:rsidP="004178F7">
            <w:pPr>
              <w:jc w:val="both"/>
            </w:pPr>
            <w: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4178F7" w:rsidRDefault="004178F7" w:rsidP="004178F7">
            <w:pPr>
              <w:jc w:val="both"/>
            </w:pPr>
            <w:r>
              <w:t>Для досягнення мети Прогнозу планується забезпечити виконання наступних завдань:</w:t>
            </w:r>
          </w:p>
          <w:p w:rsidR="004178F7" w:rsidRDefault="004178F7" w:rsidP="004178F7">
            <w:pPr>
              <w:widowControl w:val="0"/>
              <w:numPr>
                <w:ilvl w:val="0"/>
                <w:numId w:val="17"/>
              </w:numPr>
              <w:tabs>
                <w:tab w:val="left" w:pos="291"/>
              </w:tabs>
              <w:spacing w:line="346" w:lineRule="exact"/>
            </w:pPr>
            <w:r>
              <w:t>стратегічне збалансування бюджетних показників;</w:t>
            </w:r>
          </w:p>
          <w:p w:rsidR="004178F7" w:rsidRDefault="004178F7" w:rsidP="004178F7">
            <w:pPr>
              <w:widowControl w:val="0"/>
              <w:numPr>
                <w:ilvl w:val="0"/>
                <w:numId w:val="17"/>
              </w:numPr>
              <w:tabs>
                <w:tab w:val="left" w:pos="291"/>
              </w:tabs>
              <w:spacing w:line="346" w:lineRule="exact"/>
            </w:pPr>
            <w:r>
              <w:t>підвищення результативності та ефективності бюджетної політики;</w:t>
            </w:r>
          </w:p>
          <w:p w:rsidR="004178F7" w:rsidRDefault="004178F7" w:rsidP="004178F7">
            <w:pPr>
              <w:widowControl w:val="0"/>
              <w:numPr>
                <w:ilvl w:val="0"/>
                <w:numId w:val="18"/>
              </w:numPr>
              <w:tabs>
                <w:tab w:val="left" w:pos="326"/>
              </w:tabs>
              <w:spacing w:line="326" w:lineRule="exact"/>
            </w:pPr>
            <w:r>
              <w:t xml:space="preserve">забезпечення стабільного фінансування середньострокових </w:t>
            </w:r>
            <w:r>
              <w:lastRenderedPageBreak/>
              <w:t>інвестиційних проектів (програм);</w:t>
            </w:r>
          </w:p>
          <w:p w:rsidR="004178F7" w:rsidRDefault="004178F7" w:rsidP="004178F7">
            <w:pPr>
              <w:widowControl w:val="0"/>
              <w:numPr>
                <w:ilvl w:val="0"/>
                <w:numId w:val="17"/>
              </w:numPr>
              <w:tabs>
                <w:tab w:val="left" w:pos="326"/>
              </w:tabs>
              <w:spacing w:line="331" w:lineRule="exact"/>
            </w:pPr>
            <w:r>
              <w:t>оптимізація фінансової достатності сільського бюджету в контексті розширення видаткових повноважень;</w:t>
            </w:r>
          </w:p>
          <w:p w:rsidR="004178F7" w:rsidRDefault="004178F7" w:rsidP="004178F7">
            <w:pPr>
              <w:widowControl w:val="0"/>
              <w:numPr>
                <w:ilvl w:val="0"/>
                <w:numId w:val="18"/>
              </w:numPr>
              <w:tabs>
                <w:tab w:val="left" w:pos="326"/>
              </w:tabs>
              <w:spacing w:line="341" w:lineRule="exact"/>
            </w:pPr>
            <w:r>
              <w:t>посилення бюджетної дисципліни та контролю за раціональністю розподілу бюджетних коштів та ефективністю їх використання;</w:t>
            </w:r>
          </w:p>
          <w:p w:rsidR="004178F7" w:rsidRDefault="004178F7" w:rsidP="004178F7">
            <w:pPr>
              <w:widowControl w:val="0"/>
              <w:numPr>
                <w:ilvl w:val="0"/>
                <w:numId w:val="17"/>
              </w:numPr>
              <w:tabs>
                <w:tab w:val="left" w:pos="326"/>
              </w:tabs>
              <w:spacing w:line="341" w:lineRule="exact"/>
            </w:pPr>
            <w:r>
              <w:t>реалізація системних напрямків удосконалення і формування оптимальної мережі бюджетних установ з метою надання якісних послуг.</w:t>
            </w:r>
          </w:p>
          <w:p w:rsidR="004178F7" w:rsidRDefault="004178F7" w:rsidP="004178F7">
            <w:pPr>
              <w:spacing w:line="341" w:lineRule="exact"/>
              <w:jc w:val="both"/>
            </w:pPr>
            <w:r>
              <w:t>Виконання прогнозних показників бюджету в середньостроковому періоді дозволить реалізувати цілі державної політики та місцевого розвитку, включаючи покращення рівня доступності та якості надання публічних послуг; забезпечити передбачуваність та послідовність бюджетної політики; впровадити соціальні стандарти.</w:t>
            </w:r>
          </w:p>
          <w:p w:rsidR="004178F7" w:rsidRDefault="004178F7" w:rsidP="004178F7">
            <w:pPr>
              <w:spacing w:line="341" w:lineRule="exact"/>
              <w:jc w:val="both"/>
            </w:pPr>
            <w:r>
              <w:t>Можливими ризиками невиконання прогнозних показників можуть бути зростання цін на енергоносії на 5 % і більше у порівнянні з показниками, врахованими у Прогнозі, невиконання прогнозних показників доходів бюджету на 5 % і вище, підвищення рівня інфляції.</w:t>
            </w:r>
          </w:p>
          <w:p w:rsidR="004178F7" w:rsidRDefault="004178F7" w:rsidP="004178F7">
            <w:pPr>
              <w:spacing w:line="336" w:lineRule="exact"/>
              <w:jc w:val="both"/>
            </w:pPr>
            <w:r>
              <w:t xml:space="preserve">Заходами з мінімізації впливу фіскальних ризиків на показники бюджету є здійснення заходів з </w:t>
            </w:r>
            <w:proofErr w:type="spellStart"/>
            <w:r>
              <w:t>енергоощадження</w:t>
            </w:r>
            <w:proofErr w:type="spellEnd"/>
            <w:r>
              <w:t>, покращення адміністрування податків і зборів, зниження частки тіньової економіки, підвищення інвестиційної привабливості громади.</w:t>
            </w:r>
          </w:p>
          <w:p w:rsidR="004178F7" w:rsidRDefault="004178F7" w:rsidP="004178F7">
            <w:pPr>
              <w:spacing w:after="177" w:line="331" w:lineRule="exact"/>
              <w:jc w:val="both"/>
            </w:pPr>
            <w:r>
              <w:t>Формування Прогнозу базується на принципах збалансованості, обґрунтованості, ефективності та результативності, які визначені статтею 7 Бюджетного кодексу України.</w:t>
            </w:r>
          </w:p>
          <w:p w:rsidR="004178F7" w:rsidRDefault="004178F7" w:rsidP="0057775F">
            <w:pPr>
              <w:pStyle w:val="32"/>
              <w:numPr>
                <w:ilvl w:val="0"/>
                <w:numId w:val="19"/>
              </w:numPr>
              <w:shd w:val="clear" w:color="auto" w:fill="auto"/>
              <w:tabs>
                <w:tab w:val="left" w:pos="679"/>
              </w:tabs>
              <w:spacing w:before="0" w:after="139"/>
              <w:ind w:left="1451"/>
              <w:jc w:val="left"/>
            </w:pPr>
            <w:proofErr w:type="spellStart"/>
            <w:r>
              <w:t>Основні</w:t>
            </w:r>
            <w:proofErr w:type="spellEnd"/>
            <w:r>
              <w:t xml:space="preserve"> </w:t>
            </w:r>
            <w:proofErr w:type="spellStart"/>
            <w:r>
              <w:t>прогнозні</w:t>
            </w:r>
            <w:proofErr w:type="spellEnd"/>
            <w:r>
              <w:t xml:space="preserve"> </w:t>
            </w:r>
            <w:proofErr w:type="spellStart"/>
            <w:r>
              <w:t>показники</w:t>
            </w:r>
            <w:proofErr w:type="spellEnd"/>
            <w:r>
              <w:t xml:space="preserve"> </w:t>
            </w:r>
            <w:proofErr w:type="spellStart"/>
            <w:r>
              <w:t>економічного</w:t>
            </w:r>
            <w:proofErr w:type="spellEnd"/>
            <w:r>
              <w:t xml:space="preserve"> та </w:t>
            </w:r>
            <w:proofErr w:type="spellStart"/>
            <w:proofErr w:type="gramStart"/>
            <w:r>
              <w:t>соц</w:t>
            </w:r>
            <w:proofErr w:type="gramEnd"/>
            <w:r>
              <w:t>іального</w:t>
            </w:r>
            <w:proofErr w:type="spellEnd"/>
            <w:r>
              <w:t xml:space="preserve"> </w:t>
            </w:r>
            <w:proofErr w:type="spellStart"/>
            <w:r>
              <w:t>розвитку</w:t>
            </w:r>
            <w:proofErr w:type="spellEnd"/>
          </w:p>
          <w:p w:rsidR="004178F7" w:rsidRDefault="004178F7" w:rsidP="004178F7">
            <w:pPr>
              <w:spacing w:line="336" w:lineRule="exact"/>
              <w:jc w:val="both"/>
            </w:pPr>
            <w:r>
              <w:t xml:space="preserve">Під час розроблення Прогнозу враховано основні прогнозні </w:t>
            </w:r>
            <w:proofErr w:type="spellStart"/>
            <w:r>
              <w:t>макропоказники</w:t>
            </w:r>
            <w:proofErr w:type="spellEnd"/>
            <w:r>
              <w:t xml:space="preserve"> економічного і соціального розвитку України та стан економічного та соціального розвитку територіальної громади в поточному році та на 2026-2028 роки.</w:t>
            </w:r>
          </w:p>
          <w:p w:rsidR="004178F7" w:rsidRDefault="004178F7" w:rsidP="004178F7">
            <w:pPr>
              <w:jc w:val="both"/>
            </w:pPr>
            <w:r>
              <w:t xml:space="preserve">Основні види господарської діяльності територіальної громади - це сільське господарство та роздрібна торгівля. Важливим для розвитку економіки, наповнення місцевого бюджету, забезпечення зайнятості населення є діяльність промислових підприємств, зокрема харчової, переробної промисловості, альтернативна енергетика якими забезпечується значний обсяг валової доданої вартості, яка створюється на території </w:t>
            </w:r>
            <w:proofErr w:type="spellStart"/>
            <w:r>
              <w:t>Теплицької</w:t>
            </w:r>
            <w:proofErr w:type="spellEnd"/>
            <w:r>
              <w:t xml:space="preserve"> сільської громади. На території </w:t>
            </w:r>
            <w:proofErr w:type="spellStart"/>
            <w:r>
              <w:t>Теплицької</w:t>
            </w:r>
            <w:proofErr w:type="spellEnd"/>
            <w:r>
              <w:t xml:space="preserve"> територіальної громади найбільшими підприємствами є:</w:t>
            </w:r>
          </w:p>
          <w:p w:rsidR="004178F7" w:rsidRDefault="004178F7" w:rsidP="004178F7">
            <w:pPr>
              <w:jc w:val="both"/>
            </w:pPr>
            <w:r>
              <w:t>-</w:t>
            </w:r>
            <w:r w:rsidRPr="008B7D92">
              <w:t>ТОВ «Агрофірма «Дністровська»</w:t>
            </w:r>
            <w:r>
              <w:t xml:space="preserve"> ;</w:t>
            </w:r>
          </w:p>
          <w:p w:rsidR="004178F7" w:rsidRDefault="004178F7" w:rsidP="004178F7">
            <w:pPr>
              <w:jc w:val="both"/>
            </w:pPr>
            <w:r>
              <w:t xml:space="preserve">- </w:t>
            </w:r>
            <w:r w:rsidRPr="008B7D92">
              <w:t>Фермерське господарство  «Мир»</w:t>
            </w:r>
            <w:r>
              <w:t xml:space="preserve">;  </w:t>
            </w:r>
          </w:p>
          <w:p w:rsidR="004178F7" w:rsidRDefault="004178F7" w:rsidP="004178F7">
            <w:pPr>
              <w:jc w:val="both"/>
            </w:pPr>
            <w:proofErr w:type="spellStart"/>
            <w:r>
              <w:t>-</w:t>
            </w:r>
            <w:r w:rsidRPr="008B7D92">
              <w:t>Фермерське</w:t>
            </w:r>
            <w:proofErr w:type="spellEnd"/>
            <w:r w:rsidRPr="008B7D92">
              <w:t xml:space="preserve"> господарство «Еллада»</w:t>
            </w:r>
            <w:r>
              <w:t>;</w:t>
            </w:r>
          </w:p>
          <w:p w:rsidR="004178F7" w:rsidRDefault="004178F7" w:rsidP="004178F7">
            <w:pPr>
              <w:jc w:val="both"/>
            </w:pPr>
            <w:proofErr w:type="spellStart"/>
            <w:r>
              <w:t>-</w:t>
            </w:r>
            <w:r w:rsidRPr="008B7D92">
              <w:t>Фермерське</w:t>
            </w:r>
            <w:proofErr w:type="spellEnd"/>
            <w:r w:rsidRPr="008B7D92">
              <w:t xml:space="preserve"> господарство «Світлана»</w:t>
            </w:r>
            <w:r>
              <w:t>;</w:t>
            </w:r>
          </w:p>
          <w:p w:rsidR="004178F7" w:rsidRDefault="004178F7" w:rsidP="004178F7">
            <w:pPr>
              <w:jc w:val="both"/>
            </w:pPr>
            <w:proofErr w:type="spellStart"/>
            <w:r>
              <w:t>-</w:t>
            </w:r>
            <w:r w:rsidRPr="008B7D92">
              <w:t>Фермерське</w:t>
            </w:r>
            <w:proofErr w:type="spellEnd"/>
            <w:r w:rsidRPr="008B7D92">
              <w:t xml:space="preserve"> господарство  «АІС»</w:t>
            </w:r>
            <w:r>
              <w:t>;</w:t>
            </w:r>
          </w:p>
          <w:p w:rsidR="004178F7" w:rsidRDefault="004178F7" w:rsidP="004178F7">
            <w:pPr>
              <w:jc w:val="both"/>
            </w:pPr>
            <w:proofErr w:type="spellStart"/>
            <w:r>
              <w:t>-</w:t>
            </w:r>
            <w:r w:rsidRPr="008B7D92">
              <w:t>Фермерське</w:t>
            </w:r>
            <w:proofErr w:type="spellEnd"/>
            <w:r w:rsidRPr="008B7D92">
              <w:t xml:space="preserve"> господарство  «Ганна»</w:t>
            </w:r>
            <w:r>
              <w:t>;</w:t>
            </w:r>
          </w:p>
          <w:p w:rsidR="004178F7" w:rsidRDefault="004178F7" w:rsidP="004178F7">
            <w:pPr>
              <w:jc w:val="both"/>
            </w:pPr>
            <w:r>
              <w:t>-ТОВ «</w:t>
            </w:r>
            <w:proofErr w:type="spellStart"/>
            <w:r>
              <w:t>Салаг</w:t>
            </w:r>
            <w:proofErr w:type="spellEnd"/>
            <w:r>
              <w:t xml:space="preserve"> Агро».</w:t>
            </w:r>
            <w:r>
              <w:tab/>
            </w:r>
            <w:r>
              <w:tab/>
              <w:t>.</w:t>
            </w:r>
            <w:r>
              <w:tab/>
              <w:t>.</w:t>
            </w:r>
          </w:p>
          <w:p w:rsidR="004178F7" w:rsidRDefault="004178F7" w:rsidP="004178F7">
            <w:pPr>
              <w:spacing w:line="370" w:lineRule="exact"/>
              <w:ind w:right="240"/>
              <w:jc w:val="both"/>
            </w:pPr>
            <w:r>
              <w:t xml:space="preserve">Прогнозується на 2026-2028 роки забезпечення економічної стабільності </w:t>
            </w:r>
            <w:r>
              <w:lastRenderedPageBreak/>
              <w:t>та зниження фінансових ризиків, зростання показників господарської діяльності промислових та сільськогосподарських підприємств, створення передумов для змін технологічності виробництва.</w:t>
            </w:r>
          </w:p>
          <w:p w:rsidR="004178F7" w:rsidRDefault="004178F7" w:rsidP="004178F7">
            <w:pPr>
              <w:spacing w:line="370" w:lineRule="exact"/>
              <w:ind w:right="240"/>
              <w:jc w:val="both"/>
            </w:pPr>
            <w:r>
              <w:t>При формуванні показників селищного бюджету на 2026-2028 роки враховано відповідно до Бюджетної декларації збільшення розміру мінімальної заробітної плати, прожиткового мінімуму для працездатних осіб та посадового окладу працівника 1-го тарифного розряду.</w:t>
            </w:r>
          </w:p>
          <w:p w:rsidR="004178F7" w:rsidRDefault="004178F7" w:rsidP="004178F7">
            <w:pPr>
              <w:widowControl w:val="0"/>
              <w:numPr>
                <w:ilvl w:val="0"/>
                <w:numId w:val="17"/>
              </w:numPr>
              <w:tabs>
                <w:tab w:val="left" w:pos="615"/>
              </w:tabs>
              <w:spacing w:line="341" w:lineRule="exact"/>
              <w:ind w:right="240"/>
              <w:jc w:val="both"/>
            </w:pPr>
            <w:r>
              <w:t xml:space="preserve">мінімальна заробітної плати станом на 01.01.2026 </w:t>
            </w:r>
            <w:r w:rsidRPr="007570A0">
              <w:rPr>
                <w:rStyle w:val="22"/>
              </w:rPr>
              <w:t>року</w:t>
            </w:r>
            <w:r>
              <w:rPr>
                <w:rStyle w:val="22"/>
              </w:rPr>
              <w:t xml:space="preserve"> </w:t>
            </w:r>
            <w:proofErr w:type="spellStart"/>
            <w:r>
              <w:rPr>
                <w:rStyle w:val="25pt"/>
              </w:rPr>
              <w:t>і</w:t>
            </w:r>
            <w:r>
              <w:t>встановлюється</w:t>
            </w:r>
            <w:proofErr w:type="spellEnd"/>
            <w:r>
              <w:t xml:space="preserve"> в обсязі 8688 грн. (темпи росту на 8,6% до 2025 року); на 01.01.2027 року в обсязі 9374 грн. (темпи росту на 7,9% до 2026 року); на 01.01.2028 року - 10059 грн.( темпи росту на 7,9% до 2027).</w:t>
            </w:r>
          </w:p>
          <w:p w:rsidR="004178F7" w:rsidRDefault="004178F7" w:rsidP="004178F7">
            <w:pPr>
              <w:widowControl w:val="0"/>
              <w:numPr>
                <w:ilvl w:val="0"/>
                <w:numId w:val="17"/>
              </w:numPr>
              <w:tabs>
                <w:tab w:val="left" w:pos="615"/>
              </w:tabs>
              <w:spacing w:line="310" w:lineRule="exact"/>
              <w:ind w:right="240"/>
              <w:jc w:val="both"/>
            </w:pPr>
            <w:r>
              <w:t>прожитковий мінімум для працездатних осіб станом на 01.01.2026 року встановлюється в обсязі 3288 грн., на 01.01.2027 року – 3482 грн., станом на 01.01.2028 року – 3667 грн.;</w:t>
            </w:r>
          </w:p>
          <w:p w:rsidR="004178F7" w:rsidRDefault="004178F7" w:rsidP="004178F7">
            <w:pPr>
              <w:widowControl w:val="0"/>
              <w:numPr>
                <w:ilvl w:val="0"/>
                <w:numId w:val="17"/>
              </w:numPr>
              <w:tabs>
                <w:tab w:val="left" w:pos="615"/>
              </w:tabs>
              <w:spacing w:line="326" w:lineRule="exact"/>
            </w:pPr>
            <w:r>
              <w:t xml:space="preserve">розмір посадового окладу працівника 1-го тарифного розряду встановлюється станом на 01.01.2026 року в обсязі 3470 грн., на 01.01.2027 </w:t>
            </w:r>
            <w:proofErr w:type="spellStart"/>
            <w:r>
              <w:t>року-</w:t>
            </w:r>
            <w:proofErr w:type="spellEnd"/>
            <w:r>
              <w:t xml:space="preserve"> 3744 </w:t>
            </w:r>
            <w:proofErr w:type="spellStart"/>
            <w:r>
              <w:t>грн</w:t>
            </w:r>
            <w:proofErr w:type="spellEnd"/>
            <w:r>
              <w:t xml:space="preserve"> ; на 01.01.2028 року - 4018 грн. </w:t>
            </w:r>
          </w:p>
          <w:tbl>
            <w:tblPr>
              <w:tblOverlap w:val="never"/>
              <w:tblW w:w="10086" w:type="dxa"/>
              <w:tblLayout w:type="fixed"/>
              <w:tblCellMar>
                <w:left w:w="10" w:type="dxa"/>
                <w:right w:w="10" w:type="dxa"/>
              </w:tblCellMar>
              <w:tblLook w:val="04A0"/>
            </w:tblPr>
            <w:tblGrid>
              <w:gridCol w:w="4972"/>
              <w:gridCol w:w="1815"/>
              <w:gridCol w:w="1701"/>
              <w:gridCol w:w="1598"/>
            </w:tblGrid>
            <w:tr w:rsidR="004178F7" w:rsidTr="004178F7">
              <w:trPr>
                <w:trHeight w:hRule="exact" w:val="629"/>
              </w:trPr>
              <w:tc>
                <w:tcPr>
                  <w:tcW w:w="4972" w:type="dxa"/>
                  <w:tcBorders>
                    <w:top w:val="single" w:sz="4" w:space="0" w:color="auto"/>
                    <w:left w:val="single" w:sz="4" w:space="0" w:color="auto"/>
                  </w:tcBorders>
                  <w:shd w:val="clear" w:color="auto" w:fill="FFFFFF"/>
                  <w:vAlign w:val="center"/>
                </w:tcPr>
                <w:p w:rsidR="004178F7" w:rsidRDefault="004178F7" w:rsidP="004178F7">
                  <w:pPr>
                    <w:framePr w:hSpace="180" w:wrap="around" w:vAnchor="text" w:hAnchor="margin" w:x="-210" w:y="138"/>
                    <w:spacing w:line="310" w:lineRule="exact"/>
                  </w:pPr>
                  <w:r>
                    <w:rPr>
                      <w:rStyle w:val="23"/>
                    </w:rPr>
                    <w:t>Назва</w:t>
                  </w:r>
                </w:p>
              </w:tc>
              <w:tc>
                <w:tcPr>
                  <w:tcW w:w="1815" w:type="dxa"/>
                  <w:tcBorders>
                    <w:top w:val="single" w:sz="4" w:space="0" w:color="auto"/>
                    <w:left w:val="single" w:sz="4" w:space="0" w:color="auto"/>
                  </w:tcBorders>
                  <w:shd w:val="clear" w:color="auto" w:fill="FFFFFF"/>
                  <w:vAlign w:val="center"/>
                </w:tcPr>
                <w:p w:rsidR="004178F7" w:rsidRDefault="004178F7" w:rsidP="004178F7">
                  <w:pPr>
                    <w:framePr w:hSpace="180" w:wrap="around" w:vAnchor="text" w:hAnchor="margin" w:x="-210" w:y="138"/>
                    <w:spacing w:line="310" w:lineRule="exact"/>
                  </w:pPr>
                  <w:r>
                    <w:rPr>
                      <w:rStyle w:val="23"/>
                    </w:rPr>
                    <w:t>2026 р</w:t>
                  </w:r>
                </w:p>
              </w:tc>
              <w:tc>
                <w:tcPr>
                  <w:tcW w:w="1701"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310" w:lineRule="exact"/>
                  </w:pPr>
                  <w:r>
                    <w:rPr>
                      <w:rStyle w:val="23"/>
                    </w:rPr>
                    <w:t>2027р</w:t>
                  </w:r>
                </w:p>
              </w:tc>
              <w:tc>
                <w:tcPr>
                  <w:tcW w:w="1598" w:type="dxa"/>
                  <w:tcBorders>
                    <w:top w:val="single" w:sz="4" w:space="0" w:color="auto"/>
                    <w:left w:val="single" w:sz="4" w:space="0" w:color="auto"/>
                    <w:right w:val="single" w:sz="4" w:space="0" w:color="auto"/>
                  </w:tcBorders>
                  <w:shd w:val="clear" w:color="auto" w:fill="FFFFFF"/>
                </w:tcPr>
                <w:p w:rsidR="004178F7" w:rsidRDefault="004178F7" w:rsidP="004178F7">
                  <w:pPr>
                    <w:framePr w:hSpace="180" w:wrap="around" w:vAnchor="text" w:hAnchor="margin" w:x="-210" w:y="138"/>
                    <w:spacing w:line="310" w:lineRule="exact"/>
                  </w:pPr>
                  <w:r>
                    <w:rPr>
                      <w:rStyle w:val="23"/>
                    </w:rPr>
                    <w:t>2028р</w:t>
                  </w:r>
                </w:p>
              </w:tc>
            </w:tr>
            <w:tr w:rsidR="004178F7" w:rsidTr="004178F7">
              <w:trPr>
                <w:trHeight w:hRule="exact" w:val="523"/>
              </w:trPr>
              <w:tc>
                <w:tcPr>
                  <w:tcW w:w="4972"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1815"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310" w:lineRule="exact"/>
                  </w:pPr>
                  <w:r>
                    <w:t>прогноз</w:t>
                  </w:r>
                </w:p>
              </w:tc>
              <w:tc>
                <w:tcPr>
                  <w:tcW w:w="1701"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310" w:lineRule="exact"/>
                  </w:pPr>
                  <w:r>
                    <w:t>прогноз</w:t>
                  </w:r>
                </w:p>
              </w:tc>
              <w:tc>
                <w:tcPr>
                  <w:tcW w:w="1598" w:type="dxa"/>
                  <w:tcBorders>
                    <w:top w:val="single" w:sz="4" w:space="0" w:color="auto"/>
                    <w:left w:val="single" w:sz="4" w:space="0" w:color="auto"/>
                    <w:right w:val="single" w:sz="4" w:space="0" w:color="auto"/>
                  </w:tcBorders>
                  <w:shd w:val="clear" w:color="auto" w:fill="FFFFFF"/>
                </w:tcPr>
                <w:p w:rsidR="004178F7" w:rsidRDefault="004178F7" w:rsidP="004178F7">
                  <w:pPr>
                    <w:framePr w:hSpace="180" w:wrap="around" w:vAnchor="text" w:hAnchor="margin" w:x="-210" w:y="138"/>
                    <w:spacing w:line="310" w:lineRule="exact"/>
                  </w:pPr>
                  <w:r>
                    <w:t>прогноз</w:t>
                  </w:r>
                </w:p>
              </w:tc>
            </w:tr>
            <w:tr w:rsidR="004178F7" w:rsidTr="004178F7">
              <w:trPr>
                <w:trHeight w:hRule="exact" w:val="590"/>
              </w:trPr>
              <w:tc>
                <w:tcPr>
                  <w:tcW w:w="4972"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98" w:lineRule="exact"/>
                  </w:pPr>
                  <w:r w:rsidRPr="00EB0F62">
                    <w:rPr>
                      <w:rStyle w:val="210pt"/>
                    </w:rPr>
                    <w:t xml:space="preserve">Валовий внутрішній продукт: номінальний, млрд. гривень </w:t>
                  </w:r>
                </w:p>
              </w:tc>
              <w:tc>
                <w:tcPr>
                  <w:tcW w:w="1815" w:type="dxa"/>
                  <w:tcBorders>
                    <w:top w:val="single" w:sz="4" w:space="0" w:color="auto"/>
                    <w:left w:val="single" w:sz="4" w:space="0" w:color="auto"/>
                  </w:tcBorders>
                  <w:shd w:val="clear" w:color="auto" w:fill="FFFFFF"/>
                </w:tcPr>
                <w:p w:rsidR="004178F7" w:rsidRPr="00EB0F62" w:rsidRDefault="004178F7" w:rsidP="004178F7">
                  <w:pPr>
                    <w:framePr w:hSpace="180" w:wrap="around" w:vAnchor="text" w:hAnchor="margin" w:x="-210" w:y="138"/>
                    <w:spacing w:line="222" w:lineRule="exact"/>
                    <w:rPr>
                      <w:sz w:val="20"/>
                    </w:rPr>
                  </w:pPr>
                  <w:r w:rsidRPr="00EB0F62">
                    <w:rPr>
                      <w:sz w:val="20"/>
                    </w:rPr>
                    <w:t>10443,5</w:t>
                  </w:r>
                </w:p>
              </w:tc>
              <w:tc>
                <w:tcPr>
                  <w:tcW w:w="1701"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11920,9</w:t>
                  </w:r>
                </w:p>
              </w:tc>
              <w:tc>
                <w:tcPr>
                  <w:tcW w:w="1598" w:type="dxa"/>
                  <w:tcBorders>
                    <w:top w:val="single" w:sz="4" w:space="0" w:color="auto"/>
                    <w:left w:val="single" w:sz="4" w:space="0" w:color="auto"/>
                    <w:right w:val="single" w:sz="4" w:space="0" w:color="auto"/>
                  </w:tcBorders>
                  <w:shd w:val="clear" w:color="auto" w:fill="FFFFFF"/>
                </w:tcPr>
                <w:p w:rsidR="004178F7" w:rsidRPr="00EB0F62" w:rsidRDefault="004178F7" w:rsidP="004178F7">
                  <w:pPr>
                    <w:framePr w:hSpace="180" w:wrap="around" w:vAnchor="text" w:hAnchor="margin" w:x="-210" w:y="138"/>
                    <w:spacing w:line="222" w:lineRule="exact"/>
                    <w:rPr>
                      <w:sz w:val="20"/>
                    </w:rPr>
                  </w:pPr>
                  <w:r w:rsidRPr="00EB0F62">
                    <w:rPr>
                      <w:sz w:val="20"/>
                    </w:rPr>
                    <w:t>13471,7</w:t>
                  </w:r>
                </w:p>
              </w:tc>
            </w:tr>
            <w:tr w:rsidR="004178F7" w:rsidTr="004178F7">
              <w:trPr>
                <w:trHeight w:hRule="exact" w:val="907"/>
              </w:trPr>
              <w:tc>
                <w:tcPr>
                  <w:tcW w:w="4972"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307" w:lineRule="exact"/>
                  </w:pPr>
                  <w:r>
                    <w:rPr>
                      <w:rStyle w:val="210pt"/>
                    </w:rPr>
                    <w:t>Індекс споживчих цін : грудень до грудня попереднього року, відсотки</w:t>
                  </w:r>
                </w:p>
              </w:tc>
              <w:tc>
                <w:tcPr>
                  <w:tcW w:w="1815"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108,6</w:t>
                  </w:r>
                </w:p>
              </w:tc>
              <w:tc>
                <w:tcPr>
                  <w:tcW w:w="1701"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105,9</w:t>
                  </w:r>
                </w:p>
              </w:tc>
              <w:tc>
                <w:tcPr>
                  <w:tcW w:w="1598" w:type="dxa"/>
                  <w:tcBorders>
                    <w:top w:val="single" w:sz="4" w:space="0" w:color="auto"/>
                    <w:left w:val="single" w:sz="4" w:space="0" w:color="auto"/>
                    <w:righ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105,3</w:t>
                  </w:r>
                </w:p>
              </w:tc>
            </w:tr>
            <w:tr w:rsidR="004178F7" w:rsidTr="004178F7">
              <w:trPr>
                <w:trHeight w:hRule="exact" w:val="902"/>
              </w:trPr>
              <w:tc>
                <w:tcPr>
                  <w:tcW w:w="4972"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312" w:lineRule="exact"/>
                  </w:pPr>
                  <w:r>
                    <w:rPr>
                      <w:rStyle w:val="210pt"/>
                    </w:rPr>
                    <w:t>Індекс цін виробників: грудень до грудня попереднього року, відсотки</w:t>
                  </w:r>
                </w:p>
              </w:tc>
              <w:tc>
                <w:tcPr>
                  <w:tcW w:w="1815"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111,3</w:t>
                  </w:r>
                </w:p>
              </w:tc>
              <w:tc>
                <w:tcPr>
                  <w:tcW w:w="1701"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109,4</w:t>
                  </w:r>
                </w:p>
              </w:tc>
              <w:tc>
                <w:tcPr>
                  <w:tcW w:w="1598" w:type="dxa"/>
                  <w:tcBorders>
                    <w:top w:val="single" w:sz="4" w:space="0" w:color="auto"/>
                    <w:left w:val="single" w:sz="4" w:space="0" w:color="auto"/>
                    <w:righ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107,9</w:t>
                  </w:r>
                </w:p>
              </w:tc>
            </w:tr>
            <w:tr w:rsidR="004178F7" w:rsidTr="004178F7">
              <w:trPr>
                <w:trHeight w:hRule="exact" w:val="605"/>
              </w:trPr>
              <w:tc>
                <w:tcPr>
                  <w:tcW w:w="4972"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317" w:lineRule="exact"/>
                  </w:pPr>
                  <w:r w:rsidRPr="00C569C4">
                    <w:rPr>
                      <w:rStyle w:val="210pt"/>
                    </w:rPr>
                    <w:t>Кількість зайнятих економічною діяльністю у віці 15-70 років,</w:t>
                  </w:r>
                  <w:r>
                    <w:t xml:space="preserve"> </w:t>
                  </w:r>
                  <w:r w:rsidRPr="00C569C4">
                    <w:rPr>
                      <w:rStyle w:val="210pt"/>
                    </w:rPr>
                    <w:t>млн. осіб</w:t>
                  </w:r>
                </w:p>
              </w:tc>
              <w:tc>
                <w:tcPr>
                  <w:tcW w:w="1815"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13</w:t>
                  </w:r>
                </w:p>
              </w:tc>
              <w:tc>
                <w:tcPr>
                  <w:tcW w:w="1701"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13,1</w:t>
                  </w:r>
                </w:p>
              </w:tc>
              <w:tc>
                <w:tcPr>
                  <w:tcW w:w="1598" w:type="dxa"/>
                  <w:tcBorders>
                    <w:top w:val="single" w:sz="4" w:space="0" w:color="auto"/>
                    <w:left w:val="single" w:sz="4" w:space="0" w:color="auto"/>
                    <w:righ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13,2</w:t>
                  </w:r>
                </w:p>
              </w:tc>
            </w:tr>
            <w:tr w:rsidR="004178F7" w:rsidTr="004178F7">
              <w:trPr>
                <w:trHeight w:hRule="exact" w:val="595"/>
              </w:trPr>
              <w:tc>
                <w:tcPr>
                  <w:tcW w:w="4972" w:type="dxa"/>
                  <w:tcBorders>
                    <w:top w:val="single" w:sz="4" w:space="0" w:color="auto"/>
                    <w:left w:val="single" w:sz="4" w:space="0" w:color="auto"/>
                  </w:tcBorders>
                  <w:shd w:val="clear" w:color="auto" w:fill="FFFFFF"/>
                  <w:vAlign w:val="bottom"/>
                </w:tcPr>
                <w:p w:rsidR="004178F7" w:rsidRPr="00A6519B" w:rsidRDefault="004178F7" w:rsidP="004178F7">
                  <w:pPr>
                    <w:framePr w:hSpace="180" w:wrap="around" w:vAnchor="text" w:hAnchor="margin" w:x="-210" w:y="138"/>
                    <w:spacing w:line="307" w:lineRule="exact"/>
                    <w:jc w:val="center"/>
                    <w:rPr>
                      <w:rStyle w:val="210pt"/>
                    </w:rPr>
                  </w:pPr>
                  <w:r w:rsidRPr="00A6519B">
                    <w:rPr>
                      <w:rStyle w:val="210pt"/>
                    </w:rPr>
                    <w:t>Рівень безробіття населення у віці 15-70 років за методологією Міжнародної організації праці, відсотків до робочої сили відповідного віку</w:t>
                  </w:r>
                </w:p>
              </w:tc>
              <w:tc>
                <w:tcPr>
                  <w:tcW w:w="1815" w:type="dxa"/>
                  <w:tcBorders>
                    <w:top w:val="single" w:sz="4" w:space="0" w:color="auto"/>
                    <w:left w:val="single" w:sz="4" w:space="0" w:color="auto"/>
                  </w:tcBorders>
                  <w:shd w:val="clear" w:color="auto" w:fill="FFFFFF"/>
                </w:tcPr>
                <w:p w:rsidR="004178F7" w:rsidRPr="00A6519B" w:rsidRDefault="004178F7" w:rsidP="004178F7">
                  <w:pPr>
                    <w:framePr w:hSpace="180" w:wrap="around" w:vAnchor="text" w:hAnchor="margin" w:x="-210" w:y="138"/>
                    <w:spacing w:line="222" w:lineRule="exact"/>
                    <w:rPr>
                      <w:rStyle w:val="210pt"/>
                    </w:rPr>
                  </w:pPr>
                  <w:r w:rsidRPr="00A6519B">
                    <w:rPr>
                      <w:rStyle w:val="210pt"/>
                    </w:rPr>
                    <w:t>12,9</w:t>
                  </w:r>
                </w:p>
              </w:tc>
              <w:tc>
                <w:tcPr>
                  <w:tcW w:w="1701" w:type="dxa"/>
                  <w:tcBorders>
                    <w:top w:val="single" w:sz="4" w:space="0" w:color="auto"/>
                    <w:left w:val="single" w:sz="4" w:space="0" w:color="auto"/>
                  </w:tcBorders>
                  <w:shd w:val="clear" w:color="auto" w:fill="FFFFFF"/>
                </w:tcPr>
                <w:p w:rsidR="004178F7" w:rsidRPr="00A6519B" w:rsidRDefault="004178F7" w:rsidP="004178F7">
                  <w:pPr>
                    <w:framePr w:hSpace="180" w:wrap="around" w:vAnchor="text" w:hAnchor="margin" w:x="-210" w:y="138"/>
                    <w:spacing w:line="222" w:lineRule="exact"/>
                    <w:rPr>
                      <w:rStyle w:val="210pt"/>
                    </w:rPr>
                  </w:pPr>
                  <w:r w:rsidRPr="00A6519B">
                    <w:rPr>
                      <w:rStyle w:val="210pt"/>
                    </w:rPr>
                    <w:t>13,3</w:t>
                  </w:r>
                </w:p>
              </w:tc>
              <w:tc>
                <w:tcPr>
                  <w:tcW w:w="1598" w:type="dxa"/>
                  <w:tcBorders>
                    <w:top w:val="single" w:sz="4" w:space="0" w:color="auto"/>
                    <w:left w:val="single" w:sz="4" w:space="0" w:color="auto"/>
                    <w:right w:val="single" w:sz="4" w:space="0" w:color="auto"/>
                  </w:tcBorders>
                  <w:shd w:val="clear" w:color="auto" w:fill="FFFFFF"/>
                </w:tcPr>
                <w:p w:rsidR="004178F7" w:rsidRPr="00A6519B" w:rsidRDefault="004178F7" w:rsidP="004178F7">
                  <w:pPr>
                    <w:framePr w:hSpace="180" w:wrap="around" w:vAnchor="text" w:hAnchor="margin" w:x="-210" w:y="138"/>
                    <w:spacing w:line="222" w:lineRule="exact"/>
                    <w:rPr>
                      <w:rStyle w:val="210pt"/>
                    </w:rPr>
                  </w:pPr>
                  <w:r w:rsidRPr="00A6519B">
                    <w:rPr>
                      <w:rStyle w:val="210pt"/>
                    </w:rPr>
                    <w:t>12,8</w:t>
                  </w:r>
                </w:p>
              </w:tc>
            </w:tr>
            <w:tr w:rsidR="004178F7" w:rsidTr="004178F7">
              <w:trPr>
                <w:trHeight w:hRule="exact" w:val="907"/>
              </w:trPr>
              <w:tc>
                <w:tcPr>
                  <w:tcW w:w="4972" w:type="dxa"/>
                  <w:tcBorders>
                    <w:top w:val="single" w:sz="4" w:space="0" w:color="auto"/>
                    <w:left w:val="single" w:sz="4" w:space="0" w:color="auto"/>
                  </w:tcBorders>
                  <w:shd w:val="clear" w:color="auto" w:fill="FFFFFF"/>
                  <w:vAlign w:val="bottom"/>
                </w:tcPr>
                <w:p w:rsidR="004178F7" w:rsidRPr="00A6519B" w:rsidRDefault="004178F7" w:rsidP="004178F7">
                  <w:pPr>
                    <w:framePr w:hSpace="180" w:wrap="around" w:vAnchor="text" w:hAnchor="margin" w:x="-210" w:y="138"/>
                    <w:spacing w:line="312" w:lineRule="exact"/>
                    <w:jc w:val="center"/>
                    <w:rPr>
                      <w:rStyle w:val="210pt"/>
                    </w:rPr>
                  </w:pPr>
                  <w:r w:rsidRPr="001D368C">
                    <w:rPr>
                      <w:rStyle w:val="210pt"/>
                    </w:rPr>
                    <w:t>Сальдо торговельного балансу, визначене за методологією платіжного балансу, млн. доларів</w:t>
                  </w:r>
                  <w:r>
                    <w:t xml:space="preserve"> </w:t>
                  </w:r>
                  <w:r w:rsidRPr="001D368C">
                    <w:rPr>
                      <w:rStyle w:val="210pt"/>
                    </w:rPr>
                    <w:t>США</w:t>
                  </w:r>
                </w:p>
              </w:tc>
              <w:tc>
                <w:tcPr>
                  <w:tcW w:w="1815" w:type="dxa"/>
                  <w:tcBorders>
                    <w:top w:val="single" w:sz="4" w:space="0" w:color="auto"/>
                    <w:left w:val="single" w:sz="4" w:space="0" w:color="auto"/>
                  </w:tcBorders>
                  <w:shd w:val="clear" w:color="auto" w:fill="FFFFFF"/>
                </w:tcPr>
                <w:p w:rsidR="004178F7" w:rsidRPr="001D368C" w:rsidRDefault="004178F7" w:rsidP="004178F7">
                  <w:pPr>
                    <w:framePr w:hSpace="180" w:wrap="around" w:vAnchor="text" w:hAnchor="margin" w:x="-210" w:y="138"/>
                    <w:spacing w:line="222" w:lineRule="exact"/>
                    <w:rPr>
                      <w:rStyle w:val="210pt"/>
                    </w:rPr>
                  </w:pPr>
                  <w:r w:rsidRPr="001D368C">
                    <w:rPr>
                      <w:rStyle w:val="210pt"/>
                    </w:rPr>
                    <w:t>-34712</w:t>
                  </w:r>
                </w:p>
              </w:tc>
              <w:tc>
                <w:tcPr>
                  <w:tcW w:w="1701" w:type="dxa"/>
                  <w:tcBorders>
                    <w:top w:val="single" w:sz="4" w:space="0" w:color="auto"/>
                    <w:left w:val="single" w:sz="4" w:space="0" w:color="auto"/>
                  </w:tcBorders>
                  <w:shd w:val="clear" w:color="auto" w:fill="FFFFFF"/>
                </w:tcPr>
                <w:p w:rsidR="004178F7" w:rsidRPr="001D368C" w:rsidRDefault="004178F7" w:rsidP="004178F7">
                  <w:pPr>
                    <w:framePr w:hSpace="180" w:wrap="around" w:vAnchor="text" w:hAnchor="margin" w:x="-210" w:y="138"/>
                    <w:spacing w:line="222" w:lineRule="exact"/>
                    <w:rPr>
                      <w:rStyle w:val="210pt"/>
                    </w:rPr>
                  </w:pPr>
                  <w:r w:rsidRPr="001D368C">
                    <w:rPr>
                      <w:rStyle w:val="210pt"/>
                    </w:rPr>
                    <w:t>-33612</w:t>
                  </w:r>
                </w:p>
              </w:tc>
              <w:tc>
                <w:tcPr>
                  <w:tcW w:w="1598" w:type="dxa"/>
                  <w:tcBorders>
                    <w:top w:val="single" w:sz="4" w:space="0" w:color="auto"/>
                    <w:left w:val="single" w:sz="4" w:space="0" w:color="auto"/>
                    <w:right w:val="single" w:sz="4" w:space="0" w:color="auto"/>
                  </w:tcBorders>
                  <w:shd w:val="clear" w:color="auto" w:fill="FFFFFF"/>
                </w:tcPr>
                <w:p w:rsidR="004178F7" w:rsidRPr="001D368C" w:rsidRDefault="004178F7" w:rsidP="004178F7">
                  <w:pPr>
                    <w:framePr w:hSpace="180" w:wrap="around" w:vAnchor="text" w:hAnchor="margin" w:x="-210" w:y="138"/>
                    <w:spacing w:line="222" w:lineRule="exact"/>
                    <w:rPr>
                      <w:rStyle w:val="210pt"/>
                    </w:rPr>
                  </w:pPr>
                  <w:r w:rsidRPr="001D368C">
                    <w:rPr>
                      <w:rStyle w:val="210pt"/>
                    </w:rPr>
                    <w:t>-32950</w:t>
                  </w:r>
                </w:p>
              </w:tc>
            </w:tr>
            <w:tr w:rsidR="004178F7" w:rsidTr="004178F7">
              <w:trPr>
                <w:trHeight w:hRule="exact" w:val="710"/>
              </w:trPr>
              <w:tc>
                <w:tcPr>
                  <w:tcW w:w="4972" w:type="dxa"/>
                  <w:tcBorders>
                    <w:top w:val="single" w:sz="4" w:space="0" w:color="auto"/>
                    <w:left w:val="single" w:sz="4" w:space="0" w:color="auto"/>
                    <w:bottom w:val="single" w:sz="4" w:space="0" w:color="auto"/>
                  </w:tcBorders>
                  <w:shd w:val="clear" w:color="auto" w:fill="FFFFFF"/>
                  <w:vAlign w:val="bottom"/>
                </w:tcPr>
                <w:p w:rsidR="004178F7" w:rsidRDefault="004178F7" w:rsidP="004178F7">
                  <w:pPr>
                    <w:framePr w:hSpace="180" w:wrap="around" w:vAnchor="text" w:hAnchor="margin" w:x="-210" w:y="138"/>
                    <w:spacing w:before="80" w:line="222" w:lineRule="exact"/>
                  </w:pPr>
                  <w:r w:rsidRPr="004B78D0">
                    <w:rPr>
                      <w:rStyle w:val="210pt"/>
                    </w:rPr>
                    <w:t>Обмінний курс гривні до долара США, гривень</w:t>
                  </w:r>
                  <w:r>
                    <w:t xml:space="preserve"> </w:t>
                  </w:r>
                  <w:r w:rsidRPr="004B78D0">
                    <w:rPr>
                      <w:rStyle w:val="210pt"/>
                    </w:rPr>
                    <w:t>за долар США</w:t>
                  </w:r>
                  <w:r>
                    <w:rPr>
                      <w:rStyle w:val="210pt"/>
                    </w:rPr>
                    <w:t xml:space="preserve"> на кінець періоду</w:t>
                  </w:r>
                </w:p>
              </w:tc>
              <w:tc>
                <w:tcPr>
                  <w:tcW w:w="1815" w:type="dxa"/>
                  <w:tcBorders>
                    <w:top w:val="single" w:sz="4" w:space="0" w:color="auto"/>
                    <w:left w:val="single" w:sz="4" w:space="0" w:color="auto"/>
                    <w:bottom w:val="single" w:sz="4" w:space="0" w:color="auto"/>
                  </w:tcBorders>
                  <w:shd w:val="clear" w:color="auto" w:fill="FFFFFF"/>
                </w:tcPr>
                <w:p w:rsidR="004178F7" w:rsidRPr="001D798F" w:rsidRDefault="004178F7" w:rsidP="004178F7">
                  <w:pPr>
                    <w:framePr w:hSpace="180" w:wrap="around" w:vAnchor="text" w:hAnchor="margin" w:x="-210" w:y="138"/>
                    <w:spacing w:line="222" w:lineRule="exact"/>
                    <w:rPr>
                      <w:sz w:val="20"/>
                    </w:rPr>
                  </w:pPr>
                  <w:r>
                    <w:rPr>
                      <w:sz w:val="20"/>
                    </w:rPr>
                    <w:t>44,8</w:t>
                  </w:r>
                </w:p>
              </w:tc>
              <w:tc>
                <w:tcPr>
                  <w:tcW w:w="1701" w:type="dxa"/>
                  <w:tcBorders>
                    <w:top w:val="single" w:sz="4" w:space="0" w:color="auto"/>
                    <w:left w:val="single" w:sz="4" w:space="0" w:color="auto"/>
                    <w:bottom w:val="single" w:sz="4" w:space="0" w:color="auto"/>
                  </w:tcBorders>
                  <w:shd w:val="clear" w:color="auto" w:fill="FFFFFF"/>
                </w:tcPr>
                <w:p w:rsidR="004178F7" w:rsidRPr="001D798F" w:rsidRDefault="004178F7" w:rsidP="004178F7">
                  <w:pPr>
                    <w:framePr w:hSpace="180" w:wrap="around" w:vAnchor="text" w:hAnchor="margin" w:x="-210" w:y="138"/>
                    <w:spacing w:line="222" w:lineRule="exact"/>
                    <w:rPr>
                      <w:sz w:val="20"/>
                    </w:rPr>
                  </w:pPr>
                  <w:r>
                    <w:rPr>
                      <w:sz w:val="20"/>
                    </w:rPr>
                    <w:t>45,3</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4178F7" w:rsidRPr="001D798F" w:rsidRDefault="004178F7" w:rsidP="004178F7">
                  <w:pPr>
                    <w:framePr w:hSpace="180" w:wrap="around" w:vAnchor="text" w:hAnchor="margin" w:x="-210" w:y="138"/>
                    <w:spacing w:line="222" w:lineRule="exact"/>
                    <w:rPr>
                      <w:sz w:val="20"/>
                    </w:rPr>
                  </w:pPr>
                  <w:r>
                    <w:rPr>
                      <w:sz w:val="20"/>
                    </w:rPr>
                    <w:t>45,8</w:t>
                  </w:r>
                </w:p>
              </w:tc>
            </w:tr>
          </w:tbl>
          <w:p w:rsidR="004178F7" w:rsidRDefault="004178F7" w:rsidP="004178F7">
            <w:pPr>
              <w:pStyle w:val="af3"/>
              <w:shd w:val="clear" w:color="auto" w:fill="auto"/>
            </w:pPr>
            <w:proofErr w:type="spellStart"/>
            <w:r>
              <w:t>Основні</w:t>
            </w:r>
            <w:proofErr w:type="spellEnd"/>
            <w:r>
              <w:t xml:space="preserve"> </w:t>
            </w:r>
            <w:proofErr w:type="spellStart"/>
            <w:r>
              <w:t>макропоказники</w:t>
            </w:r>
            <w:proofErr w:type="spellEnd"/>
            <w:r>
              <w:t xml:space="preserve"> </w:t>
            </w:r>
            <w:proofErr w:type="spellStart"/>
            <w:r>
              <w:t>економічного</w:t>
            </w:r>
            <w:proofErr w:type="spellEnd"/>
            <w:r>
              <w:t xml:space="preserve"> </w:t>
            </w:r>
            <w:proofErr w:type="spellStart"/>
            <w:r>
              <w:t>і</w:t>
            </w:r>
            <w:proofErr w:type="spellEnd"/>
            <w:r>
              <w:t xml:space="preserve"> </w:t>
            </w:r>
            <w:proofErr w:type="spellStart"/>
            <w:proofErr w:type="gramStart"/>
            <w:r>
              <w:t>соц</w:t>
            </w:r>
            <w:proofErr w:type="gramEnd"/>
            <w:r>
              <w:t>іального</w:t>
            </w:r>
            <w:proofErr w:type="spellEnd"/>
            <w:r>
              <w:t xml:space="preserve"> </w:t>
            </w:r>
            <w:proofErr w:type="spellStart"/>
            <w:r>
              <w:t>розвитку</w:t>
            </w:r>
            <w:proofErr w:type="spellEnd"/>
            <w:r>
              <w:t xml:space="preserve"> </w:t>
            </w:r>
            <w:proofErr w:type="spellStart"/>
            <w:r>
              <w:t>України</w:t>
            </w:r>
            <w:proofErr w:type="spellEnd"/>
            <w:r>
              <w:t xml:space="preserve"> у</w:t>
            </w:r>
          </w:p>
          <w:p w:rsidR="004178F7" w:rsidRDefault="004178F7" w:rsidP="004178F7">
            <w:pPr>
              <w:pStyle w:val="af3"/>
              <w:shd w:val="clear" w:color="auto" w:fill="auto"/>
            </w:pPr>
            <w:r>
              <w:t xml:space="preserve">2026 - 2028 </w:t>
            </w:r>
            <w:proofErr w:type="gramStart"/>
            <w:r>
              <w:t>роках</w:t>
            </w:r>
            <w:proofErr w:type="gramEnd"/>
          </w:p>
          <w:p w:rsidR="004178F7" w:rsidRDefault="004178F7" w:rsidP="004178F7">
            <w:pPr>
              <w:rPr>
                <w:sz w:val="2"/>
                <w:szCs w:val="2"/>
              </w:rPr>
            </w:pPr>
          </w:p>
          <w:p w:rsidR="004178F7" w:rsidRDefault="004178F7" w:rsidP="004178F7">
            <w:pPr>
              <w:rPr>
                <w:sz w:val="2"/>
                <w:szCs w:val="2"/>
              </w:rPr>
            </w:pPr>
          </w:p>
          <w:p w:rsidR="004178F7" w:rsidRDefault="004178F7" w:rsidP="004178F7">
            <w:pPr>
              <w:rPr>
                <w:sz w:val="2"/>
                <w:szCs w:val="2"/>
              </w:rPr>
            </w:pPr>
          </w:p>
          <w:p w:rsidR="004178F7" w:rsidRDefault="004178F7" w:rsidP="0057775F">
            <w:pPr>
              <w:keepNext/>
              <w:keepLines/>
              <w:widowControl w:val="0"/>
              <w:numPr>
                <w:ilvl w:val="0"/>
                <w:numId w:val="19"/>
              </w:numPr>
              <w:tabs>
                <w:tab w:val="left" w:pos="3470"/>
              </w:tabs>
              <w:spacing w:before="439" w:after="112" w:line="310" w:lineRule="exact"/>
              <w:ind w:left="2444"/>
              <w:outlineLvl w:val="0"/>
            </w:pPr>
            <w:bookmarkStart w:id="4" w:name="bookmark5"/>
            <w:r>
              <w:t>Загальні показники бюджету</w:t>
            </w:r>
            <w:bookmarkEnd w:id="4"/>
          </w:p>
          <w:p w:rsidR="004178F7" w:rsidRDefault="004178F7" w:rsidP="004178F7">
            <w:pPr>
              <w:jc w:val="both"/>
            </w:pPr>
            <w:r>
              <w:t xml:space="preserve">Прогноз бюджету на 2026-2028 роки включає прогнозні показники бюджету громади за основними видами доходів, фінансування, видатків і кредитування, а також прогнозні показники за бюджетними програмами, які забезпечують виконання інвестиційних проектів. Зазначені показники є </w:t>
            </w:r>
            <w:r>
              <w:lastRenderedPageBreak/>
              <w:t xml:space="preserve">основою для складання головними розпорядниками бюджетних коштів планів своєї діяльності, місцевих програм та формування показників проекту бюджету селищної територіальної громади на 2026 рік. Формування проекту бюджету на відповідний рік здійснюватиметься з урахуванням змін основних прогнозних показників економічного і соціального розвитку громади, а також змін у </w:t>
            </w:r>
            <w:proofErr w:type="spellStart"/>
            <w:r>
              <w:t>нормативно-</w:t>
            </w:r>
            <w:proofErr w:type="spellEnd"/>
            <w:r>
              <w:t xml:space="preserve"> правовій базі.</w:t>
            </w:r>
          </w:p>
          <w:p w:rsidR="004178F7" w:rsidRDefault="004178F7" w:rsidP="004178F7">
            <w:pPr>
              <w:spacing w:after="412" w:line="350" w:lineRule="exact"/>
              <w:jc w:val="both"/>
            </w:pPr>
            <w:r>
              <w:t xml:space="preserve">Обсяг ресурсу бюджету </w:t>
            </w:r>
            <w:proofErr w:type="spellStart"/>
            <w:r>
              <w:t>Теплицької</w:t>
            </w:r>
            <w:proofErr w:type="spellEnd"/>
            <w:r>
              <w:t xml:space="preserve"> сільської територіальної громади на 2026-2028 роки прогнозується: 79 231 086 гривень, 84 971 605 гривень та 97 253 307 гривень відповідно. Загальні показники надходжень до бюджету та граничні показники видатків бюджету наведені у </w:t>
            </w:r>
            <w:r w:rsidRPr="007B7445">
              <w:t>додатку 1</w:t>
            </w:r>
            <w:r>
              <w:t xml:space="preserve"> до проекту прогнозу бюджету.</w:t>
            </w:r>
          </w:p>
          <w:p w:rsidR="004178F7" w:rsidRDefault="004178F7" w:rsidP="0057775F">
            <w:pPr>
              <w:keepNext/>
              <w:keepLines/>
              <w:widowControl w:val="0"/>
              <w:numPr>
                <w:ilvl w:val="0"/>
                <w:numId w:val="19"/>
              </w:numPr>
              <w:tabs>
                <w:tab w:val="left" w:pos="2815"/>
              </w:tabs>
              <w:spacing w:after="112" w:line="310" w:lineRule="exact"/>
              <w:ind w:left="2160" w:hanging="142"/>
              <w:outlineLvl w:val="0"/>
            </w:pPr>
            <w:bookmarkStart w:id="5" w:name="bookmark6"/>
            <w:r>
              <w:t>Показники доходів селищного бюджету</w:t>
            </w:r>
            <w:bookmarkEnd w:id="5"/>
          </w:p>
          <w:p w:rsidR="004178F7" w:rsidRDefault="004178F7" w:rsidP="004178F7">
            <w:pPr>
              <w:jc w:val="both"/>
            </w:pPr>
            <w:r>
              <w:t xml:space="preserve">Прогноз дохідної частини бюджету громади розроблено відповідно до норм бюджетного та податкового законодавства, основних прогнозних </w:t>
            </w:r>
            <w:proofErr w:type="spellStart"/>
            <w:r>
              <w:t>макропоказників</w:t>
            </w:r>
            <w:proofErr w:type="spellEnd"/>
            <w:r>
              <w:t xml:space="preserve"> економічного і соціального розвитку України та територіальної громади, особливостей податкової політики, передбачених Бюджетною декларацією на 2026-2028 роки, рішення сільської ради про встановлення місцевих податків і зборів.</w:t>
            </w:r>
          </w:p>
          <w:p w:rsidR="004178F7" w:rsidRDefault="004178F7" w:rsidP="004178F7">
            <w:pPr>
              <w:jc w:val="both"/>
            </w:pPr>
            <w:r>
              <w:t>З метою розширення податкової бази та залучення додаткових надходжень до бюджету громади визначено такі пріоритетні завдання:</w:t>
            </w:r>
          </w:p>
          <w:p w:rsidR="004178F7" w:rsidRDefault="004178F7" w:rsidP="004178F7">
            <w:pPr>
              <w:widowControl w:val="0"/>
              <w:numPr>
                <w:ilvl w:val="0"/>
                <w:numId w:val="17"/>
              </w:numPr>
              <w:tabs>
                <w:tab w:val="left" w:pos="898"/>
              </w:tabs>
              <w:spacing w:line="346" w:lineRule="exact"/>
              <w:jc w:val="both"/>
            </w:pPr>
            <w:r>
              <w:t>сприяння розвитку бюджетоутворюючих підприємств, розширенню діючих виробничих потужностей, збільшенню виробництва продукції;</w:t>
            </w:r>
          </w:p>
          <w:p w:rsidR="004178F7" w:rsidRDefault="004178F7" w:rsidP="004178F7">
            <w:pPr>
              <w:widowControl w:val="0"/>
              <w:numPr>
                <w:ilvl w:val="0"/>
                <w:numId w:val="17"/>
              </w:numPr>
              <w:tabs>
                <w:tab w:val="left" w:pos="898"/>
              </w:tabs>
              <w:spacing w:line="346" w:lineRule="exact"/>
              <w:jc w:val="both"/>
            </w:pPr>
            <w:r>
              <w:t>створення сприятливих умов для стабільної та ефективної роботи суб’єктів підприємницької діяльності, поліпшення бізнес-клімату;</w:t>
            </w:r>
          </w:p>
          <w:p w:rsidR="004178F7" w:rsidRDefault="004178F7" w:rsidP="004178F7">
            <w:pPr>
              <w:widowControl w:val="0"/>
              <w:numPr>
                <w:ilvl w:val="0"/>
                <w:numId w:val="17"/>
              </w:numPr>
              <w:tabs>
                <w:tab w:val="left" w:pos="898"/>
              </w:tabs>
              <w:spacing w:line="346" w:lineRule="exact"/>
              <w:jc w:val="both"/>
            </w:pPr>
            <w:r>
              <w:t xml:space="preserve">поліпшення економічних, правових та організаційних умов для залучення інвестиційних ресурсів та </w:t>
            </w:r>
            <w:proofErr w:type="spellStart"/>
            <w:r>
              <w:t>задіяння</w:t>
            </w:r>
            <w:proofErr w:type="spellEnd"/>
            <w:r>
              <w:t xml:space="preserve"> земельного потенціалу громади.</w:t>
            </w:r>
          </w:p>
          <w:p w:rsidR="004178F7" w:rsidRDefault="004178F7" w:rsidP="004178F7">
            <w:pPr>
              <w:spacing w:line="365" w:lineRule="exact"/>
              <w:jc w:val="both"/>
            </w:pPr>
            <w:r>
              <w:t>Для виконання пріоритетних завдань передбачається здійснити наступні заходи:</w:t>
            </w:r>
          </w:p>
          <w:p w:rsidR="004178F7" w:rsidRDefault="004178F7" w:rsidP="004178F7">
            <w:pPr>
              <w:widowControl w:val="0"/>
              <w:numPr>
                <w:ilvl w:val="0"/>
                <w:numId w:val="17"/>
              </w:numPr>
              <w:tabs>
                <w:tab w:val="left" w:pos="898"/>
              </w:tabs>
              <w:spacing w:line="322" w:lineRule="exact"/>
              <w:jc w:val="both"/>
            </w:pPr>
            <w:r>
              <w:t>проведення роз’яснювальної роботи серед населення через засоби масової</w:t>
            </w:r>
          </w:p>
          <w:p w:rsidR="004178F7" w:rsidRDefault="004178F7" w:rsidP="004178F7">
            <w:pPr>
              <w:widowControl w:val="0"/>
              <w:numPr>
                <w:ilvl w:val="0"/>
                <w:numId w:val="17"/>
              </w:numPr>
              <w:tabs>
                <w:tab w:val="left" w:pos="898"/>
              </w:tabs>
              <w:spacing w:line="322" w:lineRule="exact"/>
              <w:jc w:val="both"/>
            </w:pPr>
            <w:r>
              <w:t>інформації щодо соціального значення легалізації праці та заробітної плати, дотримання норм законодавства в частині оплати праці у розмірі не менше мінімальної заробітної плати, обов’язкового декларування доходів та сплати податків. Очікуваний результат - підвищення рівня зайнятості та</w:t>
            </w:r>
          </w:p>
          <w:p w:rsidR="004178F7" w:rsidRDefault="004178F7" w:rsidP="004178F7">
            <w:pPr>
              <w:spacing w:line="310" w:lineRule="exact"/>
              <w:jc w:val="both"/>
            </w:pPr>
            <w:r>
              <w:t xml:space="preserve">   соціального забезпечення населення, зростання надходжень податку на</w:t>
            </w:r>
          </w:p>
          <w:p w:rsidR="004178F7" w:rsidRDefault="004178F7" w:rsidP="004178F7">
            <w:pPr>
              <w:pStyle w:val="40"/>
              <w:shd w:val="clear" w:color="auto" w:fill="auto"/>
              <w:tabs>
                <w:tab w:val="left" w:pos="8026"/>
                <w:tab w:val="left" w:pos="9050"/>
              </w:tabs>
              <w:ind w:firstLine="0"/>
            </w:pPr>
            <w:r>
              <w:rPr>
                <w:sz w:val="28"/>
                <w:szCs w:val="28"/>
              </w:rPr>
              <w:t xml:space="preserve">   </w:t>
            </w:r>
            <w:r w:rsidRPr="00660DDD">
              <w:rPr>
                <w:sz w:val="28"/>
                <w:szCs w:val="28"/>
              </w:rPr>
              <w:t xml:space="preserve">доходи </w:t>
            </w:r>
            <w:proofErr w:type="spellStart"/>
            <w:r w:rsidRPr="00660DDD">
              <w:rPr>
                <w:sz w:val="28"/>
                <w:szCs w:val="28"/>
              </w:rPr>
              <w:t>фізичних</w:t>
            </w:r>
            <w:proofErr w:type="spellEnd"/>
            <w:r w:rsidRPr="00660DDD">
              <w:rPr>
                <w:sz w:val="28"/>
                <w:szCs w:val="28"/>
              </w:rPr>
              <w:t xml:space="preserve"> </w:t>
            </w:r>
            <w:proofErr w:type="spellStart"/>
            <w:proofErr w:type="gramStart"/>
            <w:r w:rsidRPr="00660DDD">
              <w:rPr>
                <w:sz w:val="28"/>
                <w:szCs w:val="28"/>
              </w:rPr>
              <w:t>осіб</w:t>
            </w:r>
            <w:proofErr w:type="spellEnd"/>
            <w:proofErr w:type="gramEnd"/>
            <w:r w:rsidRPr="00660DDD">
              <w:rPr>
                <w:sz w:val="28"/>
                <w:szCs w:val="28"/>
              </w:rPr>
              <w:t>;</w:t>
            </w:r>
            <w:r>
              <w:tab/>
              <w:t>.</w:t>
            </w:r>
            <w:r>
              <w:tab/>
              <w:t>.</w:t>
            </w:r>
          </w:p>
          <w:p w:rsidR="004178F7" w:rsidRDefault="004178F7" w:rsidP="004178F7">
            <w:pPr>
              <w:pStyle w:val="40"/>
              <w:numPr>
                <w:ilvl w:val="0"/>
                <w:numId w:val="17"/>
              </w:numPr>
              <w:shd w:val="clear" w:color="auto" w:fill="auto"/>
              <w:tabs>
                <w:tab w:val="left" w:pos="704"/>
              </w:tabs>
              <w:spacing w:line="331" w:lineRule="exact"/>
              <w:ind w:right="240" w:firstLine="0"/>
            </w:pPr>
            <w:r>
              <w:rPr>
                <w:sz w:val="28"/>
                <w:szCs w:val="28"/>
              </w:rPr>
              <w:t xml:space="preserve">  </w:t>
            </w:r>
            <w:proofErr w:type="spellStart"/>
            <w:r w:rsidRPr="00660DDD">
              <w:rPr>
                <w:sz w:val="28"/>
                <w:szCs w:val="28"/>
              </w:rPr>
              <w:t>організація</w:t>
            </w:r>
            <w:proofErr w:type="spellEnd"/>
            <w:r w:rsidRPr="00660DDD">
              <w:rPr>
                <w:sz w:val="28"/>
                <w:szCs w:val="28"/>
              </w:rPr>
              <w:t xml:space="preserve"> </w:t>
            </w:r>
            <w:proofErr w:type="spellStart"/>
            <w:r w:rsidRPr="00660DDD">
              <w:rPr>
                <w:sz w:val="28"/>
                <w:szCs w:val="28"/>
              </w:rPr>
              <w:t>реєстрації</w:t>
            </w:r>
            <w:proofErr w:type="spellEnd"/>
            <w:r w:rsidRPr="00660DDD">
              <w:rPr>
                <w:sz w:val="28"/>
                <w:szCs w:val="28"/>
              </w:rPr>
              <w:t xml:space="preserve"> </w:t>
            </w:r>
            <w:proofErr w:type="spellStart"/>
            <w:r w:rsidRPr="00660DDD">
              <w:rPr>
                <w:sz w:val="28"/>
                <w:szCs w:val="28"/>
              </w:rPr>
              <w:t>фізичних</w:t>
            </w:r>
            <w:proofErr w:type="spellEnd"/>
            <w:r w:rsidRPr="00660DDD">
              <w:rPr>
                <w:sz w:val="28"/>
                <w:szCs w:val="28"/>
              </w:rPr>
              <w:t xml:space="preserve"> </w:t>
            </w:r>
            <w:proofErr w:type="spellStart"/>
            <w:r w:rsidRPr="00660DDD">
              <w:rPr>
                <w:sz w:val="28"/>
                <w:szCs w:val="28"/>
              </w:rPr>
              <w:t>осіб-підприємці</w:t>
            </w:r>
            <w:proofErr w:type="gramStart"/>
            <w:r w:rsidRPr="00660DDD">
              <w:rPr>
                <w:sz w:val="28"/>
                <w:szCs w:val="28"/>
              </w:rPr>
              <w:t>в</w:t>
            </w:r>
            <w:proofErr w:type="spellEnd"/>
            <w:proofErr w:type="gramEnd"/>
            <w:r w:rsidRPr="00660DDD">
              <w:rPr>
                <w:sz w:val="28"/>
                <w:szCs w:val="28"/>
              </w:rPr>
              <w:t xml:space="preserve"> у </w:t>
            </w:r>
            <w:proofErr w:type="spellStart"/>
            <w:r w:rsidRPr="00660DDD">
              <w:rPr>
                <w:sz w:val="28"/>
                <w:szCs w:val="28"/>
              </w:rPr>
              <w:t>доступиш</w:t>
            </w:r>
            <w:proofErr w:type="spellEnd"/>
            <w:r w:rsidRPr="00660DDD">
              <w:rPr>
                <w:sz w:val="28"/>
                <w:szCs w:val="28"/>
              </w:rPr>
              <w:t xml:space="preserve"> </w:t>
            </w:r>
            <w:proofErr w:type="spellStart"/>
            <w:proofErr w:type="gramStart"/>
            <w:r w:rsidRPr="00660DDD">
              <w:rPr>
                <w:sz w:val="28"/>
                <w:szCs w:val="28"/>
              </w:rPr>
              <w:t>форм</w:t>
            </w:r>
            <w:proofErr w:type="gramEnd"/>
            <w:r w:rsidRPr="00660DDD">
              <w:rPr>
                <w:sz w:val="28"/>
                <w:szCs w:val="28"/>
              </w:rPr>
              <w:t>і</w:t>
            </w:r>
            <w:proofErr w:type="spellEnd"/>
            <w:r w:rsidRPr="00660DDD">
              <w:rPr>
                <w:sz w:val="28"/>
                <w:szCs w:val="28"/>
              </w:rPr>
              <w:t xml:space="preserve"> та у </w:t>
            </w:r>
            <w:r>
              <w:rPr>
                <w:sz w:val="28"/>
                <w:szCs w:val="28"/>
              </w:rPr>
              <w:t xml:space="preserve">   </w:t>
            </w:r>
            <w:proofErr w:type="spellStart"/>
            <w:r w:rsidRPr="00660DDD">
              <w:rPr>
                <w:sz w:val="28"/>
                <w:szCs w:val="28"/>
              </w:rPr>
              <w:t>найкоротші</w:t>
            </w:r>
            <w:proofErr w:type="spellEnd"/>
            <w:r w:rsidRPr="00660DDD">
              <w:rPr>
                <w:sz w:val="28"/>
                <w:szCs w:val="28"/>
              </w:rPr>
              <w:t xml:space="preserve"> </w:t>
            </w:r>
            <w:proofErr w:type="spellStart"/>
            <w:r w:rsidRPr="00660DDD">
              <w:rPr>
                <w:sz w:val="28"/>
                <w:szCs w:val="28"/>
              </w:rPr>
              <w:t>те</w:t>
            </w:r>
            <w:r>
              <w:t>рміни</w:t>
            </w:r>
            <w:proofErr w:type="spellEnd"/>
            <w:r>
              <w:t xml:space="preserve">, </w:t>
            </w:r>
            <w:proofErr w:type="spellStart"/>
            <w:r w:rsidRPr="00660DDD">
              <w:rPr>
                <w:sz w:val="28"/>
                <w:szCs w:val="28"/>
              </w:rPr>
              <w:t>що</w:t>
            </w:r>
            <w:proofErr w:type="spellEnd"/>
            <w:r w:rsidRPr="00660DDD">
              <w:rPr>
                <w:sz w:val="28"/>
                <w:szCs w:val="28"/>
              </w:rPr>
              <w:t xml:space="preserve"> </w:t>
            </w:r>
            <w:proofErr w:type="spellStart"/>
            <w:r w:rsidRPr="00660DDD">
              <w:rPr>
                <w:sz w:val="28"/>
                <w:szCs w:val="28"/>
              </w:rPr>
              <w:t>очікувано</w:t>
            </w:r>
            <w:proofErr w:type="spellEnd"/>
            <w:r w:rsidRPr="00660DDD">
              <w:rPr>
                <w:sz w:val="28"/>
                <w:szCs w:val="28"/>
              </w:rPr>
              <w:t xml:space="preserve"> </w:t>
            </w:r>
            <w:proofErr w:type="spellStart"/>
            <w:r w:rsidRPr="00660DDD">
              <w:rPr>
                <w:sz w:val="28"/>
                <w:szCs w:val="28"/>
              </w:rPr>
              <w:t>розширить</w:t>
            </w:r>
            <w:proofErr w:type="spellEnd"/>
            <w:r w:rsidRPr="00660DDD">
              <w:rPr>
                <w:sz w:val="28"/>
                <w:szCs w:val="28"/>
              </w:rPr>
              <w:t xml:space="preserve"> </w:t>
            </w:r>
            <w:proofErr w:type="spellStart"/>
            <w:r w:rsidRPr="00660DDD">
              <w:rPr>
                <w:sz w:val="28"/>
                <w:szCs w:val="28"/>
              </w:rPr>
              <w:t>сфери</w:t>
            </w:r>
            <w:proofErr w:type="spellEnd"/>
            <w:r>
              <w:t xml:space="preserve"> </w:t>
            </w:r>
            <w:proofErr w:type="spellStart"/>
            <w:r w:rsidRPr="00660DDD">
              <w:rPr>
                <w:sz w:val="28"/>
                <w:szCs w:val="28"/>
              </w:rPr>
              <w:t>діяльності</w:t>
            </w:r>
            <w:proofErr w:type="spellEnd"/>
            <w:r w:rsidRPr="00660DDD">
              <w:rPr>
                <w:sz w:val="28"/>
                <w:szCs w:val="28"/>
              </w:rPr>
              <w:t xml:space="preserve"> малого</w:t>
            </w:r>
          </w:p>
          <w:p w:rsidR="004178F7" w:rsidRDefault="004178F7" w:rsidP="004178F7">
            <w:pPr>
              <w:spacing w:line="310" w:lineRule="exact"/>
              <w:jc w:val="both"/>
            </w:pPr>
            <w:r>
              <w:t>бізнесу, збільшить надходження єдиного податку,</w:t>
            </w:r>
          </w:p>
          <w:p w:rsidR="004178F7" w:rsidRPr="004178F7" w:rsidRDefault="004178F7" w:rsidP="004178F7">
            <w:pPr>
              <w:pStyle w:val="40"/>
              <w:numPr>
                <w:ilvl w:val="0"/>
                <w:numId w:val="17"/>
              </w:numPr>
              <w:shd w:val="clear" w:color="auto" w:fill="auto"/>
              <w:tabs>
                <w:tab w:val="left" w:pos="704"/>
              </w:tabs>
              <w:spacing w:line="346" w:lineRule="exact"/>
              <w:ind w:right="240" w:firstLine="0"/>
              <w:rPr>
                <w:sz w:val="28"/>
                <w:szCs w:val="28"/>
                <w:lang w:val="uk-UA"/>
              </w:rPr>
            </w:pPr>
            <w:r w:rsidRPr="004178F7">
              <w:rPr>
                <w:sz w:val="28"/>
                <w:szCs w:val="28"/>
                <w:lang w:val="uk-UA"/>
              </w:rPr>
              <w:t xml:space="preserve">проведення інвентаризації земельних ділянок, здійснити перегляд укладених договорів оренди земельних ділянок на предмет відповідності </w:t>
            </w:r>
            <w:r w:rsidRPr="004178F7">
              <w:rPr>
                <w:sz w:val="28"/>
                <w:szCs w:val="28"/>
                <w:lang w:val="uk-UA"/>
              </w:rPr>
              <w:lastRenderedPageBreak/>
              <w:t xml:space="preserve">розміру орендної плати нормам Податкового кодексу України, що забезпечить </w:t>
            </w:r>
            <w:proofErr w:type="spellStart"/>
            <w:r w:rsidRPr="004178F7">
              <w:rPr>
                <w:sz w:val="28"/>
                <w:szCs w:val="28"/>
                <w:lang w:val="uk-UA"/>
              </w:rPr>
              <w:t>задіяння</w:t>
            </w:r>
            <w:proofErr w:type="spellEnd"/>
            <w:r w:rsidRPr="004178F7">
              <w:rPr>
                <w:sz w:val="28"/>
                <w:szCs w:val="28"/>
                <w:lang w:val="uk-UA"/>
              </w:rPr>
              <w:t xml:space="preserve"> земельного потенціалу громади для залучення інвестицій,</w:t>
            </w:r>
          </w:p>
          <w:p w:rsidR="004178F7" w:rsidRDefault="004178F7" w:rsidP="004178F7">
            <w:pPr>
              <w:tabs>
                <w:tab w:val="left" w:pos="8026"/>
              </w:tabs>
              <w:spacing w:line="310" w:lineRule="exact"/>
              <w:jc w:val="both"/>
            </w:pPr>
            <w:r>
              <w:t>збільшення надходжень плати за землю;</w:t>
            </w:r>
            <w:r>
              <w:tab/>
              <w:t>.</w:t>
            </w:r>
          </w:p>
          <w:p w:rsidR="004178F7" w:rsidRDefault="004178F7" w:rsidP="004178F7">
            <w:pPr>
              <w:widowControl w:val="0"/>
              <w:numPr>
                <w:ilvl w:val="0"/>
                <w:numId w:val="17"/>
              </w:numPr>
              <w:tabs>
                <w:tab w:val="left" w:pos="704"/>
              </w:tabs>
              <w:spacing w:after="97" w:line="355" w:lineRule="exact"/>
              <w:ind w:right="240"/>
              <w:jc w:val="both"/>
            </w:pPr>
            <w:r>
              <w:t>проводити моніторинг податкового боргу платників податків до бюджету та провести претензійно-позовну роботу щодо його зменшення.</w:t>
            </w:r>
          </w:p>
          <w:p w:rsidR="004178F7" w:rsidRDefault="004178F7" w:rsidP="004178F7">
            <w:pPr>
              <w:spacing w:line="384" w:lineRule="exact"/>
              <w:ind w:right="240"/>
              <w:jc w:val="both"/>
            </w:pPr>
            <w:r>
              <w:t>При формуванні дохідної частини селищного бюджету були враховані фактичні надходження за 2024 рік, планові показники на 2025 рік та прогнозні показники на 2026-2028 роки.</w:t>
            </w:r>
          </w:p>
          <w:p w:rsidR="004178F7" w:rsidRDefault="004178F7" w:rsidP="004178F7">
            <w:r>
              <w:t>Обсяг  доходів загального фонду сільського бюджету на 2026 рік розрахований у сумі 79 231 086  гривень. До спеціального фонду у 2026 році</w:t>
            </w:r>
          </w:p>
          <w:p w:rsidR="004178F7" w:rsidRDefault="004178F7" w:rsidP="004178F7">
            <w:pPr>
              <w:spacing w:line="310" w:lineRule="exact"/>
              <w:jc w:val="both"/>
            </w:pPr>
            <w:r>
              <w:t xml:space="preserve">прогнозується отримати </w:t>
            </w:r>
            <w:r>
              <w:rPr>
                <w:color w:val="FF0000"/>
              </w:rPr>
              <w:t xml:space="preserve"> </w:t>
            </w:r>
            <w:r w:rsidRPr="00ED27EB">
              <w:rPr>
                <w:color w:val="000000" w:themeColor="text1"/>
              </w:rPr>
              <w:t>1 273 812  гривень.</w:t>
            </w:r>
          </w:p>
          <w:p w:rsidR="004178F7" w:rsidRDefault="004178F7" w:rsidP="004178F7">
            <w:r>
              <w:t>Обсяг  доходів загального фонду сільського бюджету на 2027 рік розрахований у сумі  84 971 605 гривень. До спеціального фонду у 2027 році</w:t>
            </w:r>
          </w:p>
          <w:p w:rsidR="004178F7" w:rsidRDefault="004178F7" w:rsidP="004178F7">
            <w:pPr>
              <w:spacing w:line="310" w:lineRule="exact"/>
              <w:jc w:val="both"/>
            </w:pPr>
            <w:r>
              <w:t xml:space="preserve">прогнозується отримати </w:t>
            </w:r>
            <w:r>
              <w:rPr>
                <w:color w:val="FF0000"/>
              </w:rPr>
              <w:t xml:space="preserve"> </w:t>
            </w:r>
            <w:r w:rsidRPr="00725865">
              <w:rPr>
                <w:color w:val="000000" w:themeColor="text1"/>
              </w:rPr>
              <w:t>1 274 234</w:t>
            </w:r>
            <w:r>
              <w:rPr>
                <w:color w:val="FF0000"/>
              </w:rPr>
              <w:t xml:space="preserve"> </w:t>
            </w:r>
            <w:r>
              <w:t xml:space="preserve"> гривень.</w:t>
            </w:r>
          </w:p>
          <w:p w:rsidR="004178F7" w:rsidRDefault="004178F7" w:rsidP="004178F7">
            <w:r>
              <w:t>Обсяг  доходів загального фонду селищного бюджету на 2028 рік розрахований у сумі  97 253 307   гривень. До спеціального фонду у 2028 році</w:t>
            </w:r>
          </w:p>
          <w:p w:rsidR="004178F7" w:rsidRDefault="004178F7" w:rsidP="004178F7">
            <w:pPr>
              <w:spacing w:line="310" w:lineRule="exact"/>
              <w:jc w:val="both"/>
            </w:pPr>
            <w:r>
              <w:t xml:space="preserve">прогнозується отримати </w:t>
            </w:r>
            <w:r>
              <w:rPr>
                <w:color w:val="FF0000"/>
              </w:rPr>
              <w:t xml:space="preserve"> </w:t>
            </w:r>
            <w:r w:rsidRPr="00725865">
              <w:rPr>
                <w:color w:val="000000" w:themeColor="text1"/>
              </w:rPr>
              <w:t>1 274 655</w:t>
            </w:r>
            <w:r>
              <w:rPr>
                <w:color w:val="FF0000"/>
              </w:rPr>
              <w:t xml:space="preserve"> </w:t>
            </w:r>
            <w:r>
              <w:t xml:space="preserve"> гривень.</w:t>
            </w:r>
          </w:p>
          <w:p w:rsidR="004178F7" w:rsidRPr="004C0476" w:rsidRDefault="004178F7" w:rsidP="004178F7">
            <w:pPr>
              <w:pStyle w:val="40"/>
              <w:shd w:val="clear" w:color="auto" w:fill="auto"/>
              <w:spacing w:after="120" w:line="310" w:lineRule="exact"/>
              <w:ind w:firstLine="0"/>
              <w:rPr>
                <w:sz w:val="28"/>
                <w:szCs w:val="28"/>
              </w:rPr>
            </w:pPr>
            <w:proofErr w:type="spellStart"/>
            <w:r w:rsidRPr="004C0476">
              <w:rPr>
                <w:sz w:val="28"/>
                <w:szCs w:val="28"/>
              </w:rPr>
              <w:t>Показники</w:t>
            </w:r>
            <w:proofErr w:type="spellEnd"/>
            <w:r w:rsidRPr="004C0476">
              <w:rPr>
                <w:sz w:val="28"/>
                <w:szCs w:val="28"/>
              </w:rPr>
              <w:t xml:space="preserve"> </w:t>
            </w:r>
            <w:proofErr w:type="spellStart"/>
            <w:r w:rsidRPr="004C0476">
              <w:rPr>
                <w:sz w:val="28"/>
                <w:szCs w:val="28"/>
              </w:rPr>
              <w:t>доході</w:t>
            </w:r>
            <w:proofErr w:type="gramStart"/>
            <w:r w:rsidRPr="004C0476">
              <w:rPr>
                <w:sz w:val="28"/>
                <w:szCs w:val="28"/>
              </w:rPr>
              <w:t>в</w:t>
            </w:r>
            <w:proofErr w:type="spellEnd"/>
            <w:proofErr w:type="gramEnd"/>
            <w:r w:rsidRPr="004C0476">
              <w:rPr>
                <w:sz w:val="28"/>
                <w:szCs w:val="28"/>
              </w:rPr>
              <w:t xml:space="preserve"> бюджету </w:t>
            </w:r>
            <w:proofErr w:type="spellStart"/>
            <w:r w:rsidRPr="004C0476">
              <w:rPr>
                <w:sz w:val="28"/>
                <w:szCs w:val="28"/>
              </w:rPr>
              <w:t>громади</w:t>
            </w:r>
            <w:proofErr w:type="spellEnd"/>
            <w:r w:rsidRPr="004C0476">
              <w:rPr>
                <w:sz w:val="28"/>
                <w:szCs w:val="28"/>
              </w:rPr>
              <w:t xml:space="preserve"> </w:t>
            </w:r>
            <w:proofErr w:type="spellStart"/>
            <w:r w:rsidRPr="004C0476">
              <w:rPr>
                <w:sz w:val="28"/>
                <w:szCs w:val="28"/>
              </w:rPr>
              <w:t>наведені</w:t>
            </w:r>
            <w:proofErr w:type="spellEnd"/>
            <w:r w:rsidRPr="004C0476">
              <w:rPr>
                <w:sz w:val="28"/>
                <w:szCs w:val="28"/>
              </w:rPr>
              <w:t xml:space="preserve"> в </w:t>
            </w:r>
            <w:proofErr w:type="spellStart"/>
            <w:r w:rsidRPr="007B7445">
              <w:rPr>
                <w:sz w:val="28"/>
                <w:szCs w:val="28"/>
              </w:rPr>
              <w:t>додатку</w:t>
            </w:r>
            <w:proofErr w:type="spellEnd"/>
            <w:r w:rsidRPr="007B7445">
              <w:rPr>
                <w:sz w:val="28"/>
                <w:szCs w:val="28"/>
              </w:rPr>
              <w:t xml:space="preserve"> </w:t>
            </w:r>
            <w:r w:rsidRPr="007B7445">
              <w:t>2</w:t>
            </w:r>
            <w:r w:rsidRPr="004C0476">
              <w:t xml:space="preserve"> </w:t>
            </w:r>
            <w:r w:rsidRPr="004C0476">
              <w:rPr>
                <w:sz w:val="28"/>
                <w:szCs w:val="28"/>
              </w:rPr>
              <w:t>до прогнозу</w:t>
            </w:r>
          </w:p>
          <w:p w:rsidR="004178F7" w:rsidRDefault="004178F7" w:rsidP="004178F7">
            <w:pPr>
              <w:tabs>
                <w:tab w:val="left" w:pos="9050"/>
              </w:tabs>
              <w:spacing w:line="310" w:lineRule="exact"/>
              <w:jc w:val="both"/>
            </w:pPr>
            <w:r>
              <w:t>бюджету.</w:t>
            </w:r>
            <w:r>
              <w:tab/>
              <w:t>.</w:t>
            </w:r>
          </w:p>
          <w:p w:rsidR="004178F7" w:rsidRPr="00D955A3" w:rsidRDefault="004178F7" w:rsidP="004178F7">
            <w:pPr>
              <w:spacing w:line="310" w:lineRule="exact"/>
            </w:pPr>
            <w:r w:rsidRPr="00D955A3">
              <w:rPr>
                <w:color w:val="000000" w:themeColor="text1"/>
              </w:rPr>
              <w:t>В структурі</w:t>
            </w:r>
            <w:r w:rsidRPr="00D955A3">
              <w:t xml:space="preserve"> доходів найбільшу частку становитимуть податкові та</w:t>
            </w:r>
          </w:p>
          <w:p w:rsidR="004178F7" w:rsidRPr="00D955A3" w:rsidRDefault="004178F7" w:rsidP="004178F7">
            <w:pPr>
              <w:spacing w:line="310" w:lineRule="exact"/>
              <w:jc w:val="both"/>
            </w:pPr>
            <w:r w:rsidRPr="00D955A3">
              <w:t>неподаткові надходження — майже 62 %; міжбюджетні трансферти — 38 %.</w:t>
            </w:r>
          </w:p>
          <w:p w:rsidR="004178F7" w:rsidRPr="00D955A3" w:rsidRDefault="004178F7" w:rsidP="004178F7">
            <w:pPr>
              <w:spacing w:line="355" w:lineRule="exact"/>
              <w:jc w:val="both"/>
            </w:pPr>
            <w:r w:rsidRPr="00D955A3">
              <w:t>Основними джерелами доходів загального фонду селищного бюджету на ^2026-2028 роки залишаються податок та збір на доходи фізичних осіб, єдиний податок та податок на майно (нерухомість, земля), що становлять відповідно 36%, 29% та 3</w:t>
            </w:r>
            <w:r w:rsidRPr="00D955A3">
              <w:rPr>
                <w:lang w:val="ru-RU"/>
              </w:rPr>
              <w:t>6</w:t>
            </w:r>
            <w:r w:rsidRPr="00D955A3">
              <w:t>% від прогнозного показника доходів.</w:t>
            </w:r>
          </w:p>
          <w:p w:rsidR="004178F7" w:rsidRPr="00D955A3" w:rsidRDefault="004178F7" w:rsidP="004178F7">
            <w:pPr>
              <w:spacing w:line="317" w:lineRule="exact"/>
              <w:jc w:val="both"/>
            </w:pPr>
            <w:r w:rsidRPr="00D955A3">
              <w:t>Як і в попередні періоди, найбільшу питому вагу у надходженнях податку та збору на доходи фізичних осіб займає податок на доходи фізичних осіб, що сплачується податковими агентами із доходів платника податку у вигляді заробітної плати. Прогноз надходжень з податку на доходи фізичних осіб розраховано відповідно до єдиної ставки (18 %) оподаткування доходів фізичних осіб, сталого підвищення мінімальної заробітної плати та прожиткового мінімуму, подальшого зростання середньомісячної заробітної плати найманих працівників шляхом збільшення продуктивності праці, легалізації виплати заробітної плати. Темпи росту податку на доходи фізичних осіб (в цілому по всіх видах надходжень податку) прогнозуються у 202</w:t>
            </w:r>
            <w:r w:rsidRPr="00D955A3">
              <w:rPr>
                <w:lang w:val="ru-RU"/>
              </w:rPr>
              <w:t>6</w:t>
            </w:r>
            <w:r w:rsidRPr="00D955A3">
              <w:t xml:space="preserve"> році на рівні </w:t>
            </w:r>
            <w:r w:rsidRPr="00D955A3">
              <w:rPr>
                <w:lang w:val="ru-RU"/>
              </w:rPr>
              <w:t xml:space="preserve">9,4 </w:t>
            </w:r>
            <w:r w:rsidRPr="00D955A3">
              <w:t>%, у 202</w:t>
            </w:r>
            <w:r w:rsidRPr="00D955A3">
              <w:rPr>
                <w:lang w:val="ru-RU"/>
              </w:rPr>
              <w:t>7</w:t>
            </w:r>
            <w:r w:rsidRPr="00D955A3">
              <w:t xml:space="preserve"> році - на 7,</w:t>
            </w:r>
            <w:r w:rsidRPr="00D955A3">
              <w:rPr>
                <w:lang w:val="ru-RU"/>
              </w:rPr>
              <w:t>3</w:t>
            </w:r>
            <w:r w:rsidRPr="00D955A3">
              <w:t>% та у 202</w:t>
            </w:r>
            <w:r w:rsidRPr="00D955A3">
              <w:rPr>
                <w:lang w:val="ru-RU"/>
              </w:rPr>
              <w:t>8</w:t>
            </w:r>
            <w:r w:rsidRPr="00D955A3">
              <w:t xml:space="preserve"> році - на 7,</w:t>
            </w:r>
            <w:r w:rsidRPr="00D955A3">
              <w:rPr>
                <w:lang w:val="ru-RU"/>
              </w:rPr>
              <w:t>3</w:t>
            </w:r>
            <w:r w:rsidRPr="00D955A3">
              <w:t>%. Найбільшими платниками податку та збору</w:t>
            </w:r>
          </w:p>
          <w:p w:rsidR="004178F7" w:rsidRPr="00D955A3" w:rsidRDefault="004178F7" w:rsidP="004178F7">
            <w:pPr>
              <w:pStyle w:val="40"/>
              <w:shd w:val="clear" w:color="auto" w:fill="auto"/>
              <w:spacing w:after="117" w:line="293" w:lineRule="exact"/>
              <w:ind w:right="140" w:firstLine="0"/>
              <w:rPr>
                <w:rStyle w:val="414pt"/>
              </w:rPr>
            </w:pPr>
            <w:r w:rsidRPr="00D955A3">
              <w:rPr>
                <w:rStyle w:val="414pt"/>
              </w:rPr>
              <w:t xml:space="preserve">на доходи фізичних осіб є: </w:t>
            </w:r>
          </w:p>
          <w:p w:rsidR="004178F7" w:rsidRDefault="004178F7" w:rsidP="004178F7">
            <w:pPr>
              <w:pStyle w:val="40"/>
              <w:shd w:val="clear" w:color="auto" w:fill="auto"/>
              <w:spacing w:line="0" w:lineRule="atLeast"/>
              <w:ind w:right="142" w:firstLine="0"/>
              <w:jc w:val="left"/>
              <w:rPr>
                <w:rStyle w:val="414pt"/>
              </w:rPr>
            </w:pPr>
            <w:r w:rsidRPr="00D955A3">
              <w:rPr>
                <w:rStyle w:val="414pt"/>
              </w:rPr>
              <w:t xml:space="preserve">ВОМС </w:t>
            </w:r>
            <w:proofErr w:type="spellStart"/>
            <w:r w:rsidRPr="00D955A3">
              <w:rPr>
                <w:rStyle w:val="414pt"/>
              </w:rPr>
              <w:t>Теплицької</w:t>
            </w:r>
            <w:proofErr w:type="spellEnd"/>
            <w:r w:rsidRPr="00D955A3">
              <w:rPr>
                <w:rStyle w:val="414pt"/>
              </w:rPr>
              <w:t xml:space="preserve">    с/р, </w:t>
            </w:r>
            <w:proofErr w:type="spellStart"/>
            <w:r w:rsidRPr="00D955A3">
              <w:rPr>
                <w:rStyle w:val="414pt"/>
              </w:rPr>
              <w:t>Мирнопільський</w:t>
            </w:r>
            <w:proofErr w:type="spellEnd"/>
            <w:r w:rsidRPr="00D955A3">
              <w:rPr>
                <w:rStyle w:val="414pt"/>
              </w:rPr>
              <w:t xml:space="preserve">   ГБІ,   ТОВ "Агрофірма " </w:t>
            </w:r>
            <w:r w:rsidRPr="00D955A3">
              <w:rPr>
                <w:rStyle w:val="414pt"/>
              </w:rPr>
              <w:lastRenderedPageBreak/>
              <w:t>Дністровська",</w:t>
            </w:r>
          </w:p>
          <w:p w:rsidR="004178F7" w:rsidRPr="00D955A3" w:rsidRDefault="004178F7" w:rsidP="004178F7">
            <w:pPr>
              <w:pStyle w:val="40"/>
              <w:shd w:val="clear" w:color="auto" w:fill="auto"/>
              <w:spacing w:line="0" w:lineRule="atLeast"/>
              <w:ind w:right="142" w:firstLine="0"/>
              <w:jc w:val="left"/>
              <w:rPr>
                <w:rStyle w:val="414pt"/>
              </w:rPr>
            </w:pPr>
            <w:proofErr w:type="spellStart"/>
            <w:r w:rsidRPr="00D955A3">
              <w:rPr>
                <w:rStyle w:val="414pt"/>
              </w:rPr>
              <w:t>Теплицька</w:t>
            </w:r>
            <w:proofErr w:type="spellEnd"/>
            <w:r w:rsidRPr="00D955A3">
              <w:rPr>
                <w:rStyle w:val="414pt"/>
              </w:rPr>
              <w:t xml:space="preserve">    сільська рада,    ДНЗ "</w:t>
            </w:r>
            <w:proofErr w:type="spellStart"/>
            <w:r w:rsidRPr="00D955A3">
              <w:rPr>
                <w:rStyle w:val="414pt"/>
              </w:rPr>
              <w:t>Арцизький</w:t>
            </w:r>
            <w:proofErr w:type="spellEnd"/>
            <w:r w:rsidRPr="00D955A3">
              <w:rPr>
                <w:rStyle w:val="414pt"/>
              </w:rPr>
              <w:t xml:space="preserve">   ПАЛ",    </w:t>
            </w:r>
            <w:proofErr w:type="spellStart"/>
            <w:r w:rsidRPr="00D955A3">
              <w:rPr>
                <w:rStyle w:val="414pt"/>
              </w:rPr>
              <w:t>КП</w:t>
            </w:r>
            <w:proofErr w:type="spellEnd"/>
            <w:r w:rsidRPr="00D955A3">
              <w:rPr>
                <w:rStyle w:val="414pt"/>
              </w:rPr>
              <w:t xml:space="preserve">    "</w:t>
            </w:r>
            <w:proofErr w:type="spellStart"/>
            <w:r w:rsidRPr="00D955A3">
              <w:rPr>
                <w:rStyle w:val="414pt"/>
              </w:rPr>
              <w:t>Акватік</w:t>
            </w:r>
            <w:proofErr w:type="spellEnd"/>
            <w:r w:rsidRPr="00D955A3">
              <w:rPr>
                <w:rStyle w:val="414pt"/>
              </w:rPr>
              <w:t xml:space="preserve">",    </w:t>
            </w:r>
            <w:proofErr w:type="spellStart"/>
            <w:r w:rsidRPr="00D955A3">
              <w:rPr>
                <w:rStyle w:val="414pt"/>
              </w:rPr>
              <w:t>ДП</w:t>
            </w:r>
            <w:proofErr w:type="spellEnd"/>
            <w:r w:rsidRPr="00D955A3">
              <w:rPr>
                <w:rStyle w:val="414pt"/>
              </w:rPr>
              <w:t xml:space="preserve"> "</w:t>
            </w:r>
            <w:proofErr w:type="spellStart"/>
            <w:r w:rsidRPr="00D955A3">
              <w:rPr>
                <w:rStyle w:val="414pt"/>
              </w:rPr>
              <w:t>ДГ</w:t>
            </w:r>
            <w:proofErr w:type="spellEnd"/>
            <w:r w:rsidRPr="00D955A3">
              <w:rPr>
                <w:rStyle w:val="414pt"/>
              </w:rPr>
              <w:t xml:space="preserve"> "</w:t>
            </w:r>
            <w:proofErr w:type="spellStart"/>
            <w:r w:rsidRPr="00D955A3">
              <w:rPr>
                <w:rStyle w:val="414pt"/>
              </w:rPr>
              <w:t>Мирнопільське</w:t>
            </w:r>
            <w:proofErr w:type="spellEnd"/>
            <w:r w:rsidRPr="00D955A3">
              <w:rPr>
                <w:rStyle w:val="414pt"/>
              </w:rPr>
              <w:t xml:space="preserve">" СГІ-НЦНС", ТОВ "ООЕК", ФГ "Мир", ТОВ "БП </w:t>
            </w:r>
            <w:proofErr w:type="spellStart"/>
            <w:r w:rsidRPr="00D955A3">
              <w:rPr>
                <w:rStyle w:val="414pt"/>
              </w:rPr>
              <w:t>Штирбулови</w:t>
            </w:r>
            <w:proofErr w:type="spellEnd"/>
            <w:r w:rsidRPr="00D955A3">
              <w:rPr>
                <w:rStyle w:val="414pt"/>
              </w:rPr>
              <w:t>".</w:t>
            </w:r>
          </w:p>
          <w:p w:rsidR="004178F7" w:rsidRPr="00D955A3" w:rsidRDefault="004178F7" w:rsidP="004178F7">
            <w:pPr>
              <w:pStyle w:val="40"/>
              <w:shd w:val="clear" w:color="auto" w:fill="auto"/>
              <w:tabs>
                <w:tab w:val="left" w:pos="3470"/>
              </w:tabs>
              <w:spacing w:line="0" w:lineRule="atLeast"/>
              <w:ind w:right="142" w:firstLine="0"/>
            </w:pPr>
            <w:r w:rsidRPr="00D955A3">
              <w:rPr>
                <w:rStyle w:val="414pt"/>
              </w:rPr>
              <w:t xml:space="preserve">      </w:t>
            </w:r>
            <w:r w:rsidRPr="004178F7">
              <w:rPr>
                <w:sz w:val="28"/>
                <w:szCs w:val="28"/>
                <w:lang w:val="uk-UA"/>
              </w:rPr>
              <w:t xml:space="preserve">Прогнозний обсяг єдиного податку на </w:t>
            </w:r>
            <w:r w:rsidRPr="00D955A3">
              <w:rPr>
                <w:rStyle w:val="414pt"/>
              </w:rPr>
              <w:t xml:space="preserve">2026-2028 </w:t>
            </w:r>
            <w:r w:rsidRPr="004178F7">
              <w:rPr>
                <w:sz w:val="28"/>
                <w:szCs w:val="28"/>
                <w:lang w:val="uk-UA"/>
              </w:rPr>
              <w:t xml:space="preserve">роки розраховано з урахуванням положень Податкового кодексу України, фактичних надходжень, кількості платників, </w:t>
            </w:r>
            <w:bookmarkStart w:id="6" w:name="_Hlk205978264"/>
            <w:r w:rsidRPr="004178F7">
              <w:rPr>
                <w:sz w:val="28"/>
                <w:szCs w:val="28"/>
                <w:lang w:val="uk-UA"/>
              </w:rPr>
              <w:t xml:space="preserve">ставок встановлених рішенням  </w:t>
            </w:r>
            <w:proofErr w:type="spellStart"/>
            <w:r w:rsidRPr="004178F7">
              <w:rPr>
                <w:sz w:val="28"/>
                <w:szCs w:val="28"/>
                <w:lang w:val="uk-UA"/>
              </w:rPr>
              <w:t>Теплицької</w:t>
            </w:r>
            <w:proofErr w:type="spellEnd"/>
            <w:r w:rsidRPr="004178F7">
              <w:rPr>
                <w:sz w:val="28"/>
                <w:szCs w:val="28"/>
                <w:lang w:val="uk-UA"/>
              </w:rPr>
              <w:t xml:space="preserve"> сільської ради  від </w:t>
            </w:r>
            <w:r w:rsidRPr="00D955A3">
              <w:rPr>
                <w:rStyle w:val="414pt"/>
              </w:rPr>
              <w:t xml:space="preserve">14 </w:t>
            </w:r>
            <w:r w:rsidRPr="004178F7">
              <w:rPr>
                <w:sz w:val="28"/>
                <w:szCs w:val="28"/>
                <w:lang w:val="uk-UA"/>
              </w:rPr>
              <w:t xml:space="preserve">липня </w:t>
            </w:r>
            <w:r w:rsidRPr="00D955A3">
              <w:rPr>
                <w:rStyle w:val="414pt"/>
              </w:rPr>
              <w:t xml:space="preserve">2025 </w:t>
            </w:r>
            <w:r w:rsidRPr="004178F7">
              <w:rPr>
                <w:sz w:val="28"/>
                <w:szCs w:val="28"/>
                <w:lang w:val="uk-UA"/>
              </w:rPr>
              <w:t xml:space="preserve">року </w:t>
            </w:r>
            <w:r w:rsidRPr="00D955A3">
              <w:rPr>
                <w:rStyle w:val="414pt"/>
              </w:rPr>
              <w:t>№1075-</w:t>
            </w:r>
            <w:r w:rsidRPr="00D955A3">
              <w:rPr>
                <w:rStyle w:val="414pt"/>
                <w:lang w:val="en-US"/>
              </w:rPr>
              <w:t>VIII</w:t>
            </w:r>
            <w:r w:rsidRPr="00D955A3">
              <w:rPr>
                <w:rStyle w:val="414pt"/>
              </w:rPr>
              <w:t>.</w:t>
            </w:r>
            <w:r w:rsidRPr="004178F7">
              <w:rPr>
                <w:sz w:val="28"/>
                <w:szCs w:val="28"/>
                <w:lang w:val="uk-UA"/>
              </w:rPr>
              <w:t xml:space="preserve"> </w:t>
            </w:r>
            <w:bookmarkEnd w:id="6"/>
            <w:proofErr w:type="spellStart"/>
            <w:r w:rsidRPr="00D955A3">
              <w:rPr>
                <w:sz w:val="28"/>
                <w:szCs w:val="28"/>
              </w:rPr>
              <w:t>Темпи</w:t>
            </w:r>
            <w:proofErr w:type="spellEnd"/>
            <w:r w:rsidRPr="00D955A3">
              <w:rPr>
                <w:sz w:val="28"/>
                <w:szCs w:val="28"/>
              </w:rPr>
              <w:t xml:space="preserve"> росту </w:t>
            </w:r>
            <w:proofErr w:type="spellStart"/>
            <w:r w:rsidRPr="00D955A3">
              <w:rPr>
                <w:sz w:val="28"/>
                <w:szCs w:val="28"/>
              </w:rPr>
              <w:t>єдиного</w:t>
            </w:r>
            <w:proofErr w:type="spellEnd"/>
            <w:r w:rsidRPr="00D955A3">
              <w:rPr>
                <w:sz w:val="28"/>
                <w:szCs w:val="28"/>
              </w:rPr>
              <w:t xml:space="preserve"> </w:t>
            </w:r>
            <w:proofErr w:type="spellStart"/>
            <w:r w:rsidRPr="00D955A3">
              <w:rPr>
                <w:sz w:val="28"/>
                <w:szCs w:val="28"/>
              </w:rPr>
              <w:t>податку</w:t>
            </w:r>
            <w:proofErr w:type="spellEnd"/>
            <w:r w:rsidRPr="00D955A3">
              <w:rPr>
                <w:sz w:val="28"/>
                <w:szCs w:val="28"/>
              </w:rPr>
              <w:t xml:space="preserve"> </w:t>
            </w:r>
            <w:proofErr w:type="spellStart"/>
            <w:r w:rsidRPr="00D955A3">
              <w:rPr>
                <w:sz w:val="28"/>
                <w:szCs w:val="28"/>
              </w:rPr>
              <w:t>прогнозуються</w:t>
            </w:r>
            <w:proofErr w:type="spellEnd"/>
            <w:r w:rsidRPr="00D955A3">
              <w:rPr>
                <w:sz w:val="28"/>
                <w:szCs w:val="28"/>
              </w:rPr>
              <w:t xml:space="preserve"> у </w:t>
            </w:r>
            <w:r w:rsidRPr="00D955A3">
              <w:rPr>
                <w:rStyle w:val="414pt"/>
              </w:rPr>
              <w:t xml:space="preserve">2026 </w:t>
            </w:r>
            <w:proofErr w:type="spellStart"/>
            <w:r w:rsidRPr="00D955A3">
              <w:rPr>
                <w:sz w:val="28"/>
                <w:szCs w:val="28"/>
              </w:rPr>
              <w:t>році</w:t>
            </w:r>
            <w:proofErr w:type="spellEnd"/>
            <w:r w:rsidRPr="00D955A3">
              <w:rPr>
                <w:sz w:val="28"/>
                <w:szCs w:val="28"/>
              </w:rPr>
              <w:t xml:space="preserve"> на </w:t>
            </w:r>
            <w:proofErr w:type="spellStart"/>
            <w:proofErr w:type="gramStart"/>
            <w:r w:rsidRPr="00D955A3">
              <w:rPr>
                <w:sz w:val="28"/>
                <w:szCs w:val="28"/>
              </w:rPr>
              <w:t>р</w:t>
            </w:r>
            <w:proofErr w:type="gramEnd"/>
            <w:r w:rsidRPr="00D955A3">
              <w:rPr>
                <w:sz w:val="28"/>
                <w:szCs w:val="28"/>
              </w:rPr>
              <w:t>івні</w:t>
            </w:r>
            <w:proofErr w:type="spellEnd"/>
            <w:r w:rsidRPr="00D955A3">
              <w:rPr>
                <w:sz w:val="28"/>
                <w:szCs w:val="28"/>
              </w:rPr>
              <w:t xml:space="preserve"> </w:t>
            </w:r>
            <w:r w:rsidRPr="00D955A3">
              <w:rPr>
                <w:rStyle w:val="414pt"/>
              </w:rPr>
              <w:t xml:space="preserve">33,0 %, </w:t>
            </w:r>
            <w:r w:rsidRPr="00D955A3">
              <w:rPr>
                <w:sz w:val="28"/>
                <w:szCs w:val="28"/>
              </w:rPr>
              <w:t xml:space="preserve">у </w:t>
            </w:r>
            <w:r w:rsidRPr="00D955A3">
              <w:rPr>
                <w:rStyle w:val="414pt"/>
              </w:rPr>
              <w:t xml:space="preserve">2027 </w:t>
            </w:r>
            <w:proofErr w:type="spellStart"/>
            <w:r w:rsidRPr="00D955A3">
              <w:rPr>
                <w:sz w:val="28"/>
                <w:szCs w:val="28"/>
              </w:rPr>
              <w:t>році</w:t>
            </w:r>
            <w:proofErr w:type="spellEnd"/>
            <w:r w:rsidRPr="00D955A3">
              <w:rPr>
                <w:sz w:val="28"/>
                <w:szCs w:val="28"/>
              </w:rPr>
              <w:t xml:space="preserve"> - на </w:t>
            </w:r>
            <w:r w:rsidRPr="00D955A3">
              <w:rPr>
                <w:rStyle w:val="414pt"/>
              </w:rPr>
              <w:t xml:space="preserve">3,1 % </w:t>
            </w:r>
            <w:r w:rsidRPr="00D955A3">
              <w:rPr>
                <w:sz w:val="28"/>
                <w:szCs w:val="28"/>
              </w:rPr>
              <w:t xml:space="preserve">та у </w:t>
            </w:r>
            <w:r w:rsidRPr="00D955A3">
              <w:rPr>
                <w:rStyle w:val="414pt"/>
              </w:rPr>
              <w:t xml:space="preserve">2028 </w:t>
            </w:r>
            <w:proofErr w:type="spellStart"/>
            <w:r w:rsidRPr="00D955A3">
              <w:rPr>
                <w:sz w:val="28"/>
                <w:szCs w:val="28"/>
              </w:rPr>
              <w:t>році</w:t>
            </w:r>
            <w:proofErr w:type="spellEnd"/>
            <w:r w:rsidRPr="00D955A3">
              <w:rPr>
                <w:sz w:val="28"/>
                <w:szCs w:val="28"/>
              </w:rPr>
              <w:t xml:space="preserve"> - на </w:t>
            </w:r>
            <w:r w:rsidRPr="00D955A3">
              <w:rPr>
                <w:rStyle w:val="414pt"/>
              </w:rPr>
              <w:t xml:space="preserve">3,0 %. </w:t>
            </w:r>
            <w:proofErr w:type="spellStart"/>
            <w:r w:rsidRPr="00D955A3">
              <w:rPr>
                <w:sz w:val="28"/>
                <w:szCs w:val="28"/>
              </w:rPr>
              <w:t>Найбільшими</w:t>
            </w:r>
            <w:proofErr w:type="spellEnd"/>
            <w:r w:rsidRPr="00D955A3">
              <w:rPr>
                <w:sz w:val="28"/>
                <w:szCs w:val="28"/>
              </w:rPr>
              <w:t xml:space="preserve"> </w:t>
            </w:r>
            <w:proofErr w:type="spellStart"/>
            <w:r w:rsidRPr="00D955A3">
              <w:rPr>
                <w:sz w:val="28"/>
                <w:szCs w:val="28"/>
              </w:rPr>
              <w:t>платниками</w:t>
            </w:r>
            <w:proofErr w:type="spellEnd"/>
            <w:r w:rsidRPr="00D955A3">
              <w:rPr>
                <w:sz w:val="28"/>
                <w:szCs w:val="28"/>
              </w:rPr>
              <w:t xml:space="preserve"> </w:t>
            </w:r>
            <w:proofErr w:type="spellStart"/>
            <w:r w:rsidRPr="00D955A3">
              <w:rPr>
                <w:sz w:val="28"/>
                <w:szCs w:val="28"/>
              </w:rPr>
              <w:t>єдиного</w:t>
            </w:r>
            <w:proofErr w:type="spellEnd"/>
            <w:r w:rsidRPr="00D955A3">
              <w:rPr>
                <w:sz w:val="28"/>
                <w:szCs w:val="28"/>
              </w:rPr>
              <w:t xml:space="preserve"> </w:t>
            </w:r>
            <w:proofErr w:type="spellStart"/>
            <w:r w:rsidRPr="00D955A3">
              <w:rPr>
                <w:sz w:val="28"/>
                <w:szCs w:val="28"/>
              </w:rPr>
              <w:t>податку</w:t>
            </w:r>
            <w:proofErr w:type="spellEnd"/>
            <w:r w:rsidRPr="00D955A3">
              <w:rPr>
                <w:sz w:val="28"/>
                <w:szCs w:val="28"/>
              </w:rPr>
              <w:t xml:space="preserve"> є:</w:t>
            </w:r>
            <w:r w:rsidRPr="00D955A3">
              <w:rPr>
                <w:sz w:val="28"/>
                <w:szCs w:val="28"/>
              </w:rPr>
              <w:tab/>
              <w:t>ФГ "</w:t>
            </w:r>
            <w:proofErr w:type="spellStart"/>
            <w:r w:rsidRPr="00D955A3">
              <w:rPr>
                <w:sz w:val="28"/>
                <w:szCs w:val="28"/>
              </w:rPr>
              <w:t>Еллада</w:t>
            </w:r>
            <w:proofErr w:type="spellEnd"/>
            <w:r w:rsidRPr="00D955A3">
              <w:rPr>
                <w:sz w:val="28"/>
                <w:szCs w:val="28"/>
              </w:rPr>
              <w:t xml:space="preserve">", </w:t>
            </w:r>
            <w:proofErr w:type="gramStart"/>
            <w:r w:rsidRPr="00D955A3">
              <w:rPr>
                <w:sz w:val="28"/>
                <w:szCs w:val="28"/>
              </w:rPr>
              <w:t>ТОВ</w:t>
            </w:r>
            <w:proofErr w:type="gramEnd"/>
            <w:r w:rsidRPr="00D955A3">
              <w:rPr>
                <w:sz w:val="28"/>
                <w:szCs w:val="28"/>
              </w:rPr>
              <w:t xml:space="preserve"> "Салаг </w:t>
            </w:r>
            <w:proofErr w:type="spellStart"/>
            <w:r w:rsidRPr="00D955A3">
              <w:rPr>
                <w:sz w:val="28"/>
                <w:szCs w:val="28"/>
              </w:rPr>
              <w:t>Агро</w:t>
            </w:r>
            <w:proofErr w:type="spellEnd"/>
            <w:r w:rsidRPr="00D955A3">
              <w:rPr>
                <w:sz w:val="28"/>
                <w:szCs w:val="28"/>
              </w:rPr>
              <w:t>",</w:t>
            </w:r>
            <w:r w:rsidRPr="00D955A3">
              <w:t xml:space="preserve"> </w:t>
            </w:r>
            <w:r w:rsidRPr="00D955A3">
              <w:rPr>
                <w:sz w:val="28"/>
                <w:szCs w:val="28"/>
              </w:rPr>
              <w:t>ТОВ "</w:t>
            </w:r>
            <w:proofErr w:type="spellStart"/>
            <w:r w:rsidRPr="00D955A3">
              <w:rPr>
                <w:sz w:val="28"/>
                <w:szCs w:val="28"/>
              </w:rPr>
              <w:t>Агрофірма</w:t>
            </w:r>
            <w:proofErr w:type="spellEnd"/>
            <w:r w:rsidRPr="00D955A3">
              <w:rPr>
                <w:sz w:val="28"/>
                <w:szCs w:val="28"/>
              </w:rPr>
              <w:t xml:space="preserve"> " </w:t>
            </w:r>
            <w:proofErr w:type="spellStart"/>
            <w:r w:rsidRPr="00D955A3">
              <w:rPr>
                <w:sz w:val="28"/>
                <w:szCs w:val="28"/>
              </w:rPr>
              <w:t>Дністровська</w:t>
            </w:r>
            <w:proofErr w:type="spellEnd"/>
            <w:r w:rsidRPr="00D955A3">
              <w:rPr>
                <w:sz w:val="28"/>
                <w:szCs w:val="28"/>
              </w:rPr>
              <w:t>",</w:t>
            </w:r>
            <w:r w:rsidRPr="00D955A3">
              <w:t xml:space="preserve"> </w:t>
            </w:r>
            <w:r w:rsidRPr="00D955A3">
              <w:rPr>
                <w:sz w:val="28"/>
                <w:szCs w:val="28"/>
              </w:rPr>
              <w:t xml:space="preserve"> ФГ «АІС», ФГ «Ганна», ФГ «</w:t>
            </w:r>
            <w:proofErr w:type="spellStart"/>
            <w:r w:rsidRPr="00D955A3">
              <w:rPr>
                <w:sz w:val="28"/>
                <w:szCs w:val="28"/>
              </w:rPr>
              <w:t>Світлана</w:t>
            </w:r>
            <w:proofErr w:type="spellEnd"/>
            <w:r w:rsidRPr="00D955A3">
              <w:rPr>
                <w:sz w:val="28"/>
                <w:szCs w:val="28"/>
              </w:rPr>
              <w:t>».</w:t>
            </w:r>
          </w:p>
          <w:p w:rsidR="004178F7" w:rsidRDefault="004178F7" w:rsidP="004178F7">
            <w:pPr>
              <w:spacing w:line="341" w:lineRule="exact"/>
              <w:ind w:right="140"/>
              <w:jc w:val="both"/>
            </w:pPr>
            <w:r w:rsidRPr="00D955A3">
              <w:t xml:space="preserve">Розрахунок прогнозної суми податку на майно, в частині плати за землю на 2026-2028 роки проведено за підсумками фактичних надходжень за попередні роки, за ставками, визначеними рішеннями селищної ради, щодо земельного податку, орендної плати, з урахуванням перегляду договорів оренди земельних ділянок в частині збільшення розміру орендної плати, поновлення строку дії договорів оренди. Темпи росту плати за землю прогнозуються у 2026 році на рівні </w:t>
            </w:r>
            <w:r w:rsidRPr="00D955A3">
              <w:rPr>
                <w:lang w:val="ru-RU"/>
              </w:rPr>
              <w:t>1</w:t>
            </w:r>
            <w:r w:rsidRPr="00D955A3">
              <w:t>5,</w:t>
            </w:r>
            <w:r w:rsidRPr="00D955A3">
              <w:rPr>
                <w:lang w:val="ru-RU"/>
              </w:rPr>
              <w:t>4</w:t>
            </w:r>
            <w:r w:rsidRPr="00D955A3">
              <w:t xml:space="preserve"> %, у 2027 році - на </w:t>
            </w:r>
            <w:r w:rsidRPr="00D955A3">
              <w:rPr>
                <w:lang w:val="ru-RU"/>
              </w:rPr>
              <w:t>10,2</w:t>
            </w:r>
            <w:r w:rsidRPr="00D955A3">
              <w:t xml:space="preserve"> %, у 2028 році - на 11,5 %. Податок на нерухоме майно, відмінне від земельної ділянки на 2026-2028 роки прогнозується з урахуванням  ставок податку, які  встановлені рішенням  </w:t>
            </w:r>
            <w:proofErr w:type="spellStart"/>
            <w:r w:rsidRPr="00D955A3">
              <w:t>Теплицької</w:t>
            </w:r>
            <w:proofErr w:type="spellEnd"/>
            <w:r w:rsidRPr="00D955A3">
              <w:t xml:space="preserve"> сільської ради  від </w:t>
            </w:r>
            <w:r w:rsidRPr="00D955A3">
              <w:rPr>
                <w:rStyle w:val="414pt"/>
              </w:rPr>
              <w:t xml:space="preserve">14 </w:t>
            </w:r>
            <w:r w:rsidRPr="00D955A3">
              <w:t xml:space="preserve">липня </w:t>
            </w:r>
            <w:r w:rsidRPr="00D955A3">
              <w:rPr>
                <w:rStyle w:val="414pt"/>
              </w:rPr>
              <w:t xml:space="preserve">2025 </w:t>
            </w:r>
            <w:r w:rsidRPr="00D955A3">
              <w:t xml:space="preserve">року </w:t>
            </w:r>
            <w:r w:rsidRPr="00D955A3">
              <w:rPr>
                <w:rStyle w:val="414pt"/>
              </w:rPr>
              <w:t>№1075-</w:t>
            </w:r>
            <w:r w:rsidRPr="00D955A3">
              <w:rPr>
                <w:rStyle w:val="414pt"/>
                <w:lang w:val="en-US"/>
              </w:rPr>
              <w:t>VIII</w:t>
            </w:r>
            <w:r w:rsidRPr="00D955A3">
              <w:t xml:space="preserve">,  та темпів зростання мінімальної заробітної плати. Найбільшими платниками податку на майно є: АТ "Укрзалізниця",  </w:t>
            </w:r>
            <w:proofErr w:type="spellStart"/>
            <w:r w:rsidRPr="00D955A3">
              <w:t>Теплицьке</w:t>
            </w:r>
            <w:proofErr w:type="spellEnd"/>
            <w:r w:rsidRPr="00D955A3">
              <w:t xml:space="preserve"> ССТ, </w:t>
            </w:r>
            <w:proofErr w:type="spellStart"/>
            <w:r w:rsidRPr="00D955A3">
              <w:t>Арцизьке</w:t>
            </w:r>
            <w:proofErr w:type="spellEnd"/>
            <w:r w:rsidRPr="00D955A3">
              <w:t xml:space="preserve">  МСТ СТ, </w:t>
            </w:r>
            <w:proofErr w:type="spellStart"/>
            <w:r w:rsidRPr="00D955A3">
              <w:t>ДП</w:t>
            </w:r>
            <w:proofErr w:type="spellEnd"/>
            <w:r w:rsidRPr="00D955A3">
              <w:t xml:space="preserve"> "</w:t>
            </w:r>
            <w:proofErr w:type="spellStart"/>
            <w:r w:rsidRPr="00D955A3">
              <w:t>ДГ</w:t>
            </w:r>
            <w:proofErr w:type="spellEnd"/>
            <w:r w:rsidRPr="00D955A3">
              <w:t xml:space="preserve"> "</w:t>
            </w:r>
            <w:proofErr w:type="spellStart"/>
            <w:r w:rsidRPr="00D955A3">
              <w:t>Мирнопільське</w:t>
            </w:r>
            <w:proofErr w:type="spellEnd"/>
            <w:r w:rsidRPr="00D955A3">
              <w:t>" СГІ-НЦНС".</w:t>
            </w:r>
          </w:p>
          <w:p w:rsidR="004178F7" w:rsidRDefault="004178F7" w:rsidP="004178F7">
            <w:pPr>
              <w:spacing w:line="365" w:lineRule="exact"/>
            </w:pPr>
            <w:r>
              <w:t>Впровадження послідовної    та    передбачуваної    податкової    політики на державному рівні та на території громади в середньостроковому періоді дозволить забезпечити середньорічний приріст доходів загального фонду бюджету на 6%.</w:t>
            </w:r>
          </w:p>
          <w:p w:rsidR="004178F7" w:rsidRDefault="004178F7" w:rsidP="004178F7">
            <w:pPr>
              <w:spacing w:line="370" w:lineRule="exact"/>
            </w:pPr>
            <w:r>
              <w:t xml:space="preserve">Основними джерелами надходжень </w:t>
            </w:r>
            <w:r>
              <w:rPr>
                <w:rStyle w:val="22"/>
              </w:rPr>
              <w:t xml:space="preserve">спеціального фонду </w:t>
            </w:r>
            <w:r>
              <w:t>селищного бюджету є власні надходження бюджетних установ.</w:t>
            </w:r>
          </w:p>
          <w:p w:rsidR="0057775F" w:rsidRDefault="004178F7" w:rsidP="004178F7">
            <w:pPr>
              <w:spacing w:line="336" w:lineRule="exact"/>
              <w:jc w:val="both"/>
            </w:pPr>
            <w:r w:rsidRPr="001B16D2">
              <w:t>Прогнозні показники власних надходжень бюджетних установ, відповідно до пропозицій, наданих бюджетними установами територіальної і громади, визначені на 2026 рік у сумі 1 238 712 гривень, на 2027 рік  у сумі 1 239 134  гривень, на 2028 рік  у сумі 1 239 134</w:t>
            </w:r>
            <w:r w:rsidRPr="001B16D2">
              <w:rPr>
                <w:lang w:val="ru-RU"/>
              </w:rPr>
              <w:t xml:space="preserve"> </w:t>
            </w:r>
            <w:proofErr w:type="spellStart"/>
            <w:r w:rsidRPr="001B16D2">
              <w:rPr>
                <w:lang w:val="ru-RU"/>
              </w:rPr>
              <w:t>гривень</w:t>
            </w:r>
            <w:proofErr w:type="spellEnd"/>
            <w:r w:rsidRPr="001B16D2">
              <w:rPr>
                <w:lang w:val="ru-RU"/>
              </w:rPr>
              <w:t>.</w:t>
            </w:r>
            <w:r>
              <w:t xml:space="preserve"> </w:t>
            </w:r>
          </w:p>
          <w:p w:rsidR="004178F7" w:rsidRPr="00BE73EF" w:rsidRDefault="004178F7" w:rsidP="004178F7">
            <w:pPr>
              <w:spacing w:line="336" w:lineRule="exact"/>
              <w:jc w:val="both"/>
              <w:rPr>
                <w:color w:val="000000" w:themeColor="text1"/>
              </w:rPr>
            </w:pPr>
            <w:r>
              <w:t xml:space="preserve">Показники фінансування бюджету на 2026-2028 роки не прогнозуються - </w:t>
            </w:r>
            <w:r w:rsidRPr="00BE73EF">
              <w:rPr>
                <w:color w:val="000000" w:themeColor="text1"/>
              </w:rPr>
              <w:t>додаток 3.</w:t>
            </w:r>
          </w:p>
          <w:p w:rsidR="004178F7" w:rsidRDefault="004178F7" w:rsidP="0057775F">
            <w:pPr>
              <w:keepNext/>
              <w:keepLines/>
              <w:widowControl w:val="0"/>
              <w:numPr>
                <w:ilvl w:val="0"/>
                <w:numId w:val="19"/>
              </w:numPr>
              <w:tabs>
                <w:tab w:val="left" w:pos="1530"/>
              </w:tabs>
              <w:spacing w:line="310" w:lineRule="exact"/>
              <w:ind w:left="1168"/>
              <w:outlineLvl w:val="0"/>
            </w:pPr>
            <w:bookmarkStart w:id="7" w:name="bookmark8"/>
            <w:r>
              <w:t>Показники видатків бюджету та надання кредитів з бюджету</w:t>
            </w:r>
            <w:bookmarkEnd w:id="7"/>
          </w:p>
          <w:p w:rsidR="004178F7" w:rsidRDefault="004178F7" w:rsidP="004178F7">
            <w:pPr>
              <w:spacing w:after="156" w:line="341" w:lineRule="exact"/>
              <w:jc w:val="both"/>
            </w:pPr>
            <w:r>
              <w:t xml:space="preserve">Під час формування видаткової частини бюджету </w:t>
            </w:r>
            <w:proofErr w:type="spellStart"/>
            <w:r>
              <w:t>Теплицької</w:t>
            </w:r>
            <w:proofErr w:type="spellEnd"/>
            <w:r>
              <w:t xml:space="preserve"> сільської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w:t>
            </w:r>
            <w:r>
              <w:lastRenderedPageBreak/>
              <w:t>програмами.</w:t>
            </w:r>
          </w:p>
          <w:p w:rsidR="004178F7" w:rsidRDefault="004178F7" w:rsidP="004178F7">
            <w:pPr>
              <w:spacing w:after="164"/>
              <w:jc w:val="both"/>
            </w:pPr>
            <w:r>
              <w:t xml:space="preserve">Прогнозні показники видатків та кредитування бюджету </w:t>
            </w:r>
            <w:proofErr w:type="spellStart"/>
            <w:r>
              <w:t>Теплицької</w:t>
            </w:r>
            <w:proofErr w:type="spellEnd"/>
            <w:r>
              <w:t xml:space="preserve"> сільської територіальної громади на 2026 - 2028 роки відображені на підставі поданих головними розпорядниками коштів пропозицій до Прогнозу, а саме:</w:t>
            </w:r>
          </w:p>
          <w:p w:rsidR="004178F7" w:rsidRPr="00BE73EF" w:rsidRDefault="004178F7" w:rsidP="004178F7">
            <w:pPr>
              <w:spacing w:after="156" w:line="341" w:lineRule="exact"/>
              <w:jc w:val="both"/>
              <w:rPr>
                <w:color w:val="000000" w:themeColor="text1"/>
              </w:rPr>
            </w:pPr>
            <w:r>
              <w:t xml:space="preserve">граничні показники видатків бюджету та надання кредитів з бюджету головним розпорядникам коштів — </w:t>
            </w:r>
            <w:r w:rsidRPr="00BE73EF">
              <w:rPr>
                <w:color w:val="000000" w:themeColor="text1"/>
              </w:rPr>
              <w:t>додаток 6;</w:t>
            </w:r>
          </w:p>
          <w:p w:rsidR="004178F7" w:rsidRPr="00BE73EF" w:rsidRDefault="004178F7" w:rsidP="004178F7">
            <w:pPr>
              <w:spacing w:after="160"/>
              <w:jc w:val="both"/>
              <w:rPr>
                <w:color w:val="000000" w:themeColor="text1"/>
              </w:rPr>
            </w:pPr>
            <w:r>
              <w:t xml:space="preserve">граничні показники видатків бюджету за Типовою програмною класифікацією видатків та кредитування місцевого бюджету - додаток </w:t>
            </w:r>
            <w:r w:rsidRPr="00BE73EF">
              <w:rPr>
                <w:color w:val="000000" w:themeColor="text1"/>
              </w:rPr>
              <w:t>7.</w:t>
            </w:r>
          </w:p>
          <w:p w:rsidR="004178F7" w:rsidRDefault="004178F7" w:rsidP="004178F7">
            <w:pPr>
              <w:spacing w:after="671"/>
              <w:jc w:val="both"/>
            </w:pPr>
            <w:r>
              <w:t>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2026-2028 роки відповідно до Бюджетної декларації, прийнятої Кабінетом Міністрів України 27 липня 2025 року:</w:t>
            </w:r>
          </w:p>
          <w:tbl>
            <w:tblPr>
              <w:tblOverlap w:val="never"/>
              <w:tblW w:w="0" w:type="auto"/>
              <w:jc w:val="center"/>
              <w:tblLayout w:type="fixed"/>
              <w:tblCellMar>
                <w:left w:w="10" w:type="dxa"/>
                <w:right w:w="10" w:type="dxa"/>
              </w:tblCellMar>
              <w:tblLook w:val="04A0"/>
            </w:tblPr>
            <w:tblGrid>
              <w:gridCol w:w="2549"/>
              <w:gridCol w:w="1478"/>
              <w:gridCol w:w="1934"/>
              <w:gridCol w:w="1622"/>
              <w:gridCol w:w="1930"/>
            </w:tblGrid>
            <w:tr w:rsidR="004178F7" w:rsidTr="004178F7">
              <w:trPr>
                <w:trHeight w:hRule="exact" w:val="571"/>
                <w:jc w:val="center"/>
              </w:trPr>
              <w:tc>
                <w:tcPr>
                  <w:tcW w:w="2549" w:type="dxa"/>
                  <w:vMerge w:val="restart"/>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3412" w:type="dxa"/>
                  <w:gridSpan w:val="2"/>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pPr>
                  <w:r>
                    <w:rPr>
                      <w:rStyle w:val="210pt"/>
                    </w:rPr>
                    <w:t>Мінімальна заробітна плата</w:t>
                  </w:r>
                </w:p>
              </w:tc>
              <w:tc>
                <w:tcPr>
                  <w:tcW w:w="3552" w:type="dxa"/>
                  <w:gridSpan w:val="2"/>
                  <w:tcBorders>
                    <w:top w:val="single" w:sz="4" w:space="0" w:color="auto"/>
                    <w:left w:val="single" w:sz="4" w:space="0" w:color="auto"/>
                    <w:right w:val="single" w:sz="4" w:space="0" w:color="auto"/>
                  </w:tcBorders>
                  <w:shd w:val="clear" w:color="auto" w:fill="FFFFFF"/>
                  <w:vAlign w:val="bottom"/>
                </w:tcPr>
                <w:p w:rsidR="004178F7" w:rsidRDefault="004178F7" w:rsidP="004178F7">
                  <w:pPr>
                    <w:framePr w:hSpace="180" w:wrap="around" w:vAnchor="text" w:hAnchor="margin" w:x="-210" w:y="138"/>
                    <w:spacing w:line="278" w:lineRule="exact"/>
                    <w:jc w:val="center"/>
                  </w:pPr>
                  <w:r>
                    <w:rPr>
                      <w:rStyle w:val="210pt"/>
                    </w:rPr>
                    <w:t>Посадовий оклад працівника 1 тарифного розряду ЄТС</w:t>
                  </w:r>
                </w:p>
              </w:tc>
            </w:tr>
            <w:tr w:rsidR="004178F7" w:rsidTr="004178F7">
              <w:trPr>
                <w:trHeight w:hRule="exact" w:val="552"/>
                <w:jc w:val="center"/>
              </w:trPr>
              <w:tc>
                <w:tcPr>
                  <w:tcW w:w="2549" w:type="dxa"/>
                  <w:vMerge/>
                  <w:tcBorders>
                    <w:left w:val="single" w:sz="4" w:space="0" w:color="auto"/>
                  </w:tcBorders>
                  <w:shd w:val="clear" w:color="auto" w:fill="FFFFFF"/>
                </w:tcPr>
                <w:p w:rsidR="004178F7" w:rsidRDefault="004178F7" w:rsidP="004178F7">
                  <w:pPr>
                    <w:framePr w:hSpace="180" w:wrap="around" w:vAnchor="text" w:hAnchor="margin" w:x="-210" w:y="138"/>
                  </w:pPr>
                </w:p>
              </w:tc>
              <w:tc>
                <w:tcPr>
                  <w:tcW w:w="1478"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jc w:val="center"/>
                  </w:pPr>
                  <w:r>
                    <w:rPr>
                      <w:rStyle w:val="210pt"/>
                    </w:rPr>
                    <w:t>гри</w:t>
                  </w:r>
                </w:p>
              </w:tc>
              <w:tc>
                <w:tcPr>
                  <w:tcW w:w="1934"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74" w:lineRule="exact"/>
                    <w:jc w:val="center"/>
                  </w:pPr>
                  <w:r>
                    <w:rPr>
                      <w:rStyle w:val="210pt"/>
                    </w:rPr>
                    <w:t>темпи приросту, %</w:t>
                  </w:r>
                </w:p>
              </w:tc>
              <w:tc>
                <w:tcPr>
                  <w:tcW w:w="1622"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spacing w:line="222" w:lineRule="exact"/>
                    <w:jc w:val="center"/>
                  </w:pPr>
                  <w:proofErr w:type="spellStart"/>
                  <w:r>
                    <w:rPr>
                      <w:rStyle w:val="210pt"/>
                    </w:rPr>
                    <w:t>грн</w:t>
                  </w:r>
                  <w:proofErr w:type="spellEnd"/>
                </w:p>
              </w:tc>
              <w:tc>
                <w:tcPr>
                  <w:tcW w:w="1930" w:type="dxa"/>
                  <w:tcBorders>
                    <w:top w:val="single" w:sz="4" w:space="0" w:color="auto"/>
                    <w:left w:val="single" w:sz="4" w:space="0" w:color="auto"/>
                    <w:right w:val="single" w:sz="4" w:space="0" w:color="auto"/>
                  </w:tcBorders>
                  <w:shd w:val="clear" w:color="auto" w:fill="FFFFFF"/>
                  <w:vAlign w:val="bottom"/>
                </w:tcPr>
                <w:p w:rsidR="004178F7" w:rsidRDefault="004178F7" w:rsidP="004178F7">
                  <w:pPr>
                    <w:framePr w:hSpace="180" w:wrap="around" w:vAnchor="text" w:hAnchor="margin" w:x="-210" w:y="138"/>
                    <w:spacing w:line="274" w:lineRule="exact"/>
                  </w:pPr>
                  <w:r>
                    <w:rPr>
                      <w:rStyle w:val="210pt"/>
                    </w:rPr>
                    <w:t>темпи приросту. % "</w:t>
                  </w:r>
                </w:p>
              </w:tc>
            </w:tr>
            <w:tr w:rsidR="004178F7" w:rsidTr="004178F7">
              <w:trPr>
                <w:trHeight w:hRule="exact" w:val="283"/>
                <w:jc w:val="center"/>
              </w:trPr>
              <w:tc>
                <w:tcPr>
                  <w:tcW w:w="2549"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pPr>
                  <w:r>
                    <w:rPr>
                      <w:rStyle w:val="210pt"/>
                    </w:rPr>
                    <w:t>з 01 січня 2026 року</w:t>
                  </w:r>
                </w:p>
              </w:tc>
              <w:tc>
                <w:tcPr>
                  <w:tcW w:w="1478"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jc w:val="center"/>
                  </w:pPr>
                  <w:r>
                    <w:rPr>
                      <w:rStyle w:val="210pt"/>
                    </w:rPr>
                    <w:t>8688</w:t>
                  </w:r>
                </w:p>
              </w:tc>
              <w:tc>
                <w:tcPr>
                  <w:tcW w:w="1934" w:type="dxa"/>
                  <w:tcBorders>
                    <w:top w:val="single" w:sz="4" w:space="0" w:color="auto"/>
                    <w:left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1622" w:type="dxa"/>
                  <w:tcBorders>
                    <w:top w:val="single" w:sz="4" w:space="0" w:color="auto"/>
                    <w:left w:val="single" w:sz="4" w:space="0" w:color="auto"/>
                  </w:tcBorders>
                  <w:shd w:val="clear" w:color="auto" w:fill="FFFFFF"/>
                  <w:vAlign w:val="bottom"/>
                </w:tcPr>
                <w:p w:rsidR="004178F7" w:rsidRPr="00961ED2" w:rsidRDefault="004178F7" w:rsidP="004178F7">
                  <w:pPr>
                    <w:framePr w:hSpace="180" w:wrap="around" w:vAnchor="text" w:hAnchor="margin" w:x="-210" w:y="138"/>
                    <w:spacing w:line="222" w:lineRule="exact"/>
                    <w:jc w:val="center"/>
                    <w:rPr>
                      <w:sz w:val="20"/>
                    </w:rPr>
                  </w:pPr>
                  <w:r w:rsidRPr="00961ED2">
                    <w:rPr>
                      <w:sz w:val="20"/>
                    </w:rPr>
                    <w:t>347</w:t>
                  </w:r>
                  <w:r w:rsidRPr="00961ED2">
                    <w:rPr>
                      <w:rStyle w:val="210pt"/>
                    </w:rPr>
                    <w:t>0</w:t>
                  </w:r>
                </w:p>
              </w:tc>
              <w:tc>
                <w:tcPr>
                  <w:tcW w:w="1930" w:type="dxa"/>
                  <w:tcBorders>
                    <w:top w:val="single" w:sz="4" w:space="0" w:color="auto"/>
                    <w:left w:val="single" w:sz="4" w:space="0" w:color="auto"/>
                    <w:right w:val="single" w:sz="4" w:space="0" w:color="auto"/>
                  </w:tcBorders>
                  <w:shd w:val="clear" w:color="auto" w:fill="FFFFFF"/>
                </w:tcPr>
                <w:p w:rsidR="004178F7" w:rsidRDefault="004178F7" w:rsidP="004178F7">
                  <w:pPr>
                    <w:framePr w:hSpace="180" w:wrap="around" w:vAnchor="text" w:hAnchor="margin" w:x="-210" w:y="138"/>
                    <w:rPr>
                      <w:sz w:val="10"/>
                      <w:szCs w:val="10"/>
                    </w:rPr>
                  </w:pPr>
                </w:p>
              </w:tc>
            </w:tr>
            <w:tr w:rsidR="004178F7" w:rsidTr="004178F7">
              <w:trPr>
                <w:trHeight w:hRule="exact" w:val="288"/>
                <w:jc w:val="center"/>
              </w:trPr>
              <w:tc>
                <w:tcPr>
                  <w:tcW w:w="2549"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pPr>
                  <w:r>
                    <w:rPr>
                      <w:rStyle w:val="210pt"/>
                    </w:rPr>
                    <w:t>з 01</w:t>
                  </w:r>
                  <w:r w:rsidR="0057775F">
                    <w:rPr>
                      <w:rStyle w:val="210pt"/>
                    </w:rPr>
                    <w:t xml:space="preserve"> </w:t>
                  </w:r>
                  <w:r>
                    <w:rPr>
                      <w:rStyle w:val="210pt"/>
                    </w:rPr>
                    <w:t>січня 2027 року</w:t>
                  </w:r>
                </w:p>
              </w:tc>
              <w:tc>
                <w:tcPr>
                  <w:tcW w:w="1478"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jc w:val="center"/>
                  </w:pPr>
                  <w:r>
                    <w:rPr>
                      <w:rStyle w:val="210pt"/>
                    </w:rPr>
                    <w:t>9374</w:t>
                  </w:r>
                </w:p>
              </w:tc>
              <w:tc>
                <w:tcPr>
                  <w:tcW w:w="1934"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jc w:val="center"/>
                  </w:pPr>
                  <w:r>
                    <w:rPr>
                      <w:rStyle w:val="210pt"/>
                    </w:rPr>
                    <w:t>7,9</w:t>
                  </w:r>
                </w:p>
              </w:tc>
              <w:tc>
                <w:tcPr>
                  <w:tcW w:w="1622" w:type="dxa"/>
                  <w:tcBorders>
                    <w:top w:val="single" w:sz="4" w:space="0" w:color="auto"/>
                    <w:left w:val="single" w:sz="4" w:space="0" w:color="auto"/>
                  </w:tcBorders>
                  <w:shd w:val="clear" w:color="auto" w:fill="FFFFFF"/>
                  <w:vAlign w:val="bottom"/>
                </w:tcPr>
                <w:p w:rsidR="004178F7" w:rsidRPr="00961ED2" w:rsidRDefault="004178F7" w:rsidP="004178F7">
                  <w:pPr>
                    <w:framePr w:hSpace="180" w:wrap="around" w:vAnchor="text" w:hAnchor="margin" w:x="-210" w:y="138"/>
                    <w:spacing w:line="222" w:lineRule="exact"/>
                    <w:jc w:val="center"/>
                    <w:rPr>
                      <w:sz w:val="20"/>
                    </w:rPr>
                  </w:pPr>
                  <w:r>
                    <w:rPr>
                      <w:sz w:val="20"/>
                    </w:rPr>
                    <w:t>3744</w:t>
                  </w:r>
                </w:p>
              </w:tc>
              <w:tc>
                <w:tcPr>
                  <w:tcW w:w="1930" w:type="dxa"/>
                  <w:tcBorders>
                    <w:top w:val="single" w:sz="4" w:space="0" w:color="auto"/>
                    <w:left w:val="single" w:sz="4" w:space="0" w:color="auto"/>
                    <w:right w:val="single" w:sz="4" w:space="0" w:color="auto"/>
                  </w:tcBorders>
                  <w:shd w:val="clear" w:color="auto" w:fill="FFFFFF"/>
                  <w:vAlign w:val="bottom"/>
                </w:tcPr>
                <w:p w:rsidR="004178F7" w:rsidRDefault="004178F7" w:rsidP="004178F7">
                  <w:pPr>
                    <w:framePr w:hSpace="180" w:wrap="around" w:vAnchor="text" w:hAnchor="margin" w:x="-210" w:y="138"/>
                    <w:spacing w:line="222" w:lineRule="exact"/>
                    <w:jc w:val="center"/>
                  </w:pPr>
                  <w:r>
                    <w:rPr>
                      <w:rStyle w:val="210pt"/>
                    </w:rPr>
                    <w:t>7,9</w:t>
                  </w:r>
                </w:p>
              </w:tc>
            </w:tr>
            <w:tr w:rsidR="004178F7" w:rsidTr="004178F7">
              <w:trPr>
                <w:trHeight w:hRule="exact" w:val="283"/>
                <w:jc w:val="center"/>
              </w:trPr>
              <w:tc>
                <w:tcPr>
                  <w:tcW w:w="2549"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pPr>
                  <w:r>
                    <w:rPr>
                      <w:rStyle w:val="210pt"/>
                    </w:rPr>
                    <w:t>з 01 січня 2028 року</w:t>
                  </w:r>
                </w:p>
              </w:tc>
              <w:tc>
                <w:tcPr>
                  <w:tcW w:w="1478"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jc w:val="center"/>
                  </w:pPr>
                  <w:r>
                    <w:rPr>
                      <w:rStyle w:val="210pt"/>
                    </w:rPr>
                    <w:t>10059</w:t>
                  </w:r>
                </w:p>
              </w:tc>
              <w:tc>
                <w:tcPr>
                  <w:tcW w:w="1934" w:type="dxa"/>
                  <w:tcBorders>
                    <w:top w:val="single" w:sz="4" w:space="0" w:color="auto"/>
                    <w:left w:val="single" w:sz="4" w:space="0" w:color="auto"/>
                  </w:tcBorders>
                  <w:shd w:val="clear" w:color="auto" w:fill="FFFFFF"/>
                  <w:vAlign w:val="bottom"/>
                </w:tcPr>
                <w:p w:rsidR="004178F7" w:rsidRDefault="004178F7" w:rsidP="004178F7">
                  <w:pPr>
                    <w:framePr w:hSpace="180" w:wrap="around" w:vAnchor="text" w:hAnchor="margin" w:x="-210" w:y="138"/>
                    <w:spacing w:line="222" w:lineRule="exact"/>
                    <w:jc w:val="center"/>
                  </w:pPr>
                  <w:r>
                    <w:rPr>
                      <w:rStyle w:val="210pt"/>
                    </w:rPr>
                    <w:t>7,3</w:t>
                  </w:r>
                </w:p>
              </w:tc>
              <w:tc>
                <w:tcPr>
                  <w:tcW w:w="1622" w:type="dxa"/>
                  <w:tcBorders>
                    <w:top w:val="single" w:sz="4" w:space="0" w:color="auto"/>
                    <w:left w:val="single" w:sz="4" w:space="0" w:color="auto"/>
                  </w:tcBorders>
                  <w:shd w:val="clear" w:color="auto" w:fill="FFFFFF"/>
                  <w:vAlign w:val="bottom"/>
                </w:tcPr>
                <w:p w:rsidR="004178F7" w:rsidRPr="00961ED2" w:rsidRDefault="004178F7" w:rsidP="004178F7">
                  <w:pPr>
                    <w:framePr w:hSpace="180" w:wrap="around" w:vAnchor="text" w:hAnchor="margin" w:x="-210" w:y="138"/>
                    <w:spacing w:line="222" w:lineRule="exact"/>
                    <w:jc w:val="center"/>
                    <w:rPr>
                      <w:sz w:val="20"/>
                    </w:rPr>
                  </w:pPr>
                  <w:r>
                    <w:rPr>
                      <w:sz w:val="20"/>
                    </w:rPr>
                    <w:t>4018</w:t>
                  </w:r>
                </w:p>
              </w:tc>
              <w:tc>
                <w:tcPr>
                  <w:tcW w:w="1930" w:type="dxa"/>
                  <w:tcBorders>
                    <w:top w:val="single" w:sz="4" w:space="0" w:color="auto"/>
                    <w:left w:val="single" w:sz="4" w:space="0" w:color="auto"/>
                    <w:right w:val="single" w:sz="4" w:space="0" w:color="auto"/>
                  </w:tcBorders>
                  <w:shd w:val="clear" w:color="auto" w:fill="FFFFFF"/>
                  <w:vAlign w:val="bottom"/>
                </w:tcPr>
                <w:p w:rsidR="004178F7" w:rsidRPr="00A203A2" w:rsidRDefault="004178F7" w:rsidP="004178F7">
                  <w:pPr>
                    <w:framePr w:hSpace="180" w:wrap="around" w:vAnchor="text" w:hAnchor="margin" w:x="-210" w:y="138"/>
                    <w:spacing w:line="222" w:lineRule="exact"/>
                    <w:jc w:val="center"/>
                    <w:rPr>
                      <w:sz w:val="20"/>
                    </w:rPr>
                  </w:pPr>
                  <w:r w:rsidRPr="00A203A2">
                    <w:rPr>
                      <w:sz w:val="20"/>
                    </w:rPr>
                    <w:t>7,3</w:t>
                  </w:r>
                </w:p>
              </w:tc>
            </w:tr>
            <w:tr w:rsidR="004178F7" w:rsidTr="004178F7">
              <w:trPr>
                <w:trHeight w:hRule="exact" w:val="350"/>
                <w:jc w:val="center"/>
              </w:trPr>
              <w:tc>
                <w:tcPr>
                  <w:tcW w:w="2549" w:type="dxa"/>
                  <w:tcBorders>
                    <w:top w:val="single" w:sz="4" w:space="0" w:color="auto"/>
                    <w:left w:val="single" w:sz="4" w:space="0" w:color="auto"/>
                    <w:bottom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1478" w:type="dxa"/>
                  <w:tcBorders>
                    <w:top w:val="single" w:sz="4" w:space="0" w:color="auto"/>
                    <w:left w:val="single" w:sz="4" w:space="0" w:color="auto"/>
                    <w:bottom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1934" w:type="dxa"/>
                  <w:tcBorders>
                    <w:top w:val="single" w:sz="4" w:space="0" w:color="auto"/>
                    <w:left w:val="single" w:sz="4" w:space="0" w:color="auto"/>
                    <w:bottom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1622" w:type="dxa"/>
                  <w:tcBorders>
                    <w:top w:val="single" w:sz="4" w:space="0" w:color="auto"/>
                    <w:left w:val="single" w:sz="4" w:space="0" w:color="auto"/>
                    <w:bottom w:val="single" w:sz="4" w:space="0" w:color="auto"/>
                  </w:tcBorders>
                  <w:shd w:val="clear" w:color="auto" w:fill="FFFFFF"/>
                </w:tcPr>
                <w:p w:rsidR="004178F7" w:rsidRDefault="004178F7" w:rsidP="004178F7">
                  <w:pPr>
                    <w:framePr w:hSpace="180" w:wrap="around" w:vAnchor="text" w:hAnchor="margin" w:x="-210" w:y="138"/>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4178F7" w:rsidRDefault="004178F7" w:rsidP="004178F7">
                  <w:pPr>
                    <w:framePr w:hSpace="180" w:wrap="around" w:vAnchor="text" w:hAnchor="margin" w:x="-210" w:y="138"/>
                    <w:rPr>
                      <w:sz w:val="10"/>
                      <w:szCs w:val="10"/>
                    </w:rPr>
                  </w:pPr>
                </w:p>
              </w:tc>
            </w:tr>
          </w:tbl>
          <w:p w:rsidR="004178F7" w:rsidRDefault="004178F7" w:rsidP="004178F7">
            <w:pPr>
              <w:rPr>
                <w:sz w:val="2"/>
                <w:szCs w:val="2"/>
              </w:rPr>
            </w:pPr>
          </w:p>
          <w:p w:rsidR="004178F7" w:rsidRDefault="004178F7" w:rsidP="004178F7">
            <w:pPr>
              <w:rPr>
                <w:sz w:val="2"/>
                <w:szCs w:val="2"/>
              </w:rPr>
            </w:pPr>
          </w:p>
          <w:p w:rsidR="004178F7" w:rsidRDefault="004178F7" w:rsidP="004178F7">
            <w:pPr>
              <w:spacing w:before="964" w:after="156" w:line="341" w:lineRule="exact"/>
              <w:jc w:val="both"/>
            </w:pPr>
            <w: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4178F7" w:rsidRDefault="004178F7" w:rsidP="004178F7">
            <w:pPr>
              <w:spacing w:after="209"/>
              <w:jc w:val="both"/>
            </w:pPr>
            <w:r>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t>малозахищених</w:t>
            </w:r>
            <w:proofErr w:type="spellEnd"/>
            <w:r>
              <w:t xml:space="preserve"> категорій громадян, підтримки в належному стані об’єктів </w:t>
            </w:r>
            <w:proofErr w:type="spellStart"/>
            <w:r>
              <w:t>житлово</w:t>
            </w:r>
            <w:proofErr w:type="spellEnd"/>
            <w:r>
              <w:t xml:space="preserve"> - комунального господарства, інших об’єктів інфраструктури громади, впровадження заходів з енергозбереження (</w:t>
            </w:r>
            <w:proofErr w:type="spellStart"/>
            <w:r>
              <w:t>енергоефективності</w:t>
            </w:r>
            <w:proofErr w:type="spellEnd"/>
            <w:r>
              <w:t>), виконання в межах фінансових можливостей селищних цільових (комплексних) програм.</w:t>
            </w:r>
          </w:p>
          <w:p w:rsidR="0057775F" w:rsidRDefault="0057775F" w:rsidP="004178F7">
            <w:pPr>
              <w:keepNext/>
              <w:keepLines/>
              <w:spacing w:after="155"/>
            </w:pPr>
            <w:bookmarkStart w:id="8" w:name="bookmark9"/>
          </w:p>
          <w:p w:rsidR="004178F7" w:rsidRDefault="004178F7" w:rsidP="004178F7">
            <w:pPr>
              <w:keepNext/>
              <w:keepLines/>
              <w:spacing w:after="155"/>
            </w:pPr>
            <w:r>
              <w:lastRenderedPageBreak/>
              <w:t>Державне управління</w:t>
            </w:r>
            <w:bookmarkEnd w:id="8"/>
          </w:p>
          <w:p w:rsidR="004178F7" w:rsidRDefault="004178F7" w:rsidP="004178F7">
            <w:pPr>
              <w:spacing w:after="207" w:line="341" w:lineRule="exact"/>
              <w:jc w:val="both"/>
            </w:pPr>
            <w:r>
              <w:t>Пріоритетними завданнями апарату селищної ради та її виконавчого органу є належне фінансове забезпечення функціонування органів місцевого самоврядування для здійснення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У 2026-2028 роках передбачається здійснити заходи щодо:</w:t>
            </w:r>
          </w:p>
          <w:p w:rsidR="004178F7" w:rsidRDefault="004178F7" w:rsidP="004178F7">
            <w:pPr>
              <w:widowControl w:val="0"/>
              <w:numPr>
                <w:ilvl w:val="0"/>
                <w:numId w:val="18"/>
              </w:numPr>
              <w:tabs>
                <w:tab w:val="left" w:pos="1218"/>
              </w:tabs>
              <w:spacing w:line="307" w:lineRule="exact"/>
              <w:jc w:val="both"/>
            </w:pPr>
            <w:r>
              <w:t>забезпечення прозорості, відкритості в діяльності органів місцевого самоврядування, подальший розвиток свободи слова і думки;</w:t>
            </w:r>
          </w:p>
          <w:p w:rsidR="004178F7" w:rsidRDefault="004178F7" w:rsidP="004178F7">
            <w:pPr>
              <w:widowControl w:val="0"/>
              <w:numPr>
                <w:ilvl w:val="0"/>
                <w:numId w:val="18"/>
              </w:numPr>
              <w:tabs>
                <w:tab w:val="left" w:pos="1218"/>
              </w:tabs>
              <w:spacing w:line="293" w:lineRule="exact"/>
              <w:jc w:val="both"/>
            </w:pPr>
            <w:r>
              <w:t>впровадження сучасних інформаційних технологій в діяльності місцевого самоврядування;</w:t>
            </w:r>
          </w:p>
          <w:p w:rsidR="004178F7" w:rsidRDefault="004178F7" w:rsidP="004178F7">
            <w:pPr>
              <w:spacing w:line="298" w:lineRule="exact"/>
              <w:jc w:val="both"/>
            </w:pPr>
            <w:r>
              <w:t xml:space="preserve">забезпечення повноцінного виконання повноважень </w:t>
            </w:r>
            <w:proofErr w:type="spellStart"/>
            <w:r>
              <w:t>Теплицької</w:t>
            </w:r>
            <w:proofErr w:type="spellEnd"/>
            <w:r>
              <w:t xml:space="preserve"> сільської ради згідно з чинним законодавством;</w:t>
            </w:r>
          </w:p>
          <w:p w:rsidR="004178F7" w:rsidRDefault="004178F7" w:rsidP="004178F7">
            <w:pPr>
              <w:spacing w:line="293" w:lineRule="exact"/>
              <w:jc w:val="both"/>
            </w:pPr>
            <w:r>
              <w:t>подальшого розвитку створено прозорої системи в прийнятті рішень органами місцевого самоврядування;</w:t>
            </w:r>
          </w:p>
          <w:p w:rsidR="004178F7" w:rsidRDefault="004178F7" w:rsidP="004178F7">
            <w:pPr>
              <w:widowControl w:val="0"/>
              <w:numPr>
                <w:ilvl w:val="0"/>
                <w:numId w:val="18"/>
              </w:numPr>
              <w:tabs>
                <w:tab w:val="left" w:pos="1218"/>
              </w:tabs>
              <w:spacing w:after="554" w:line="302" w:lineRule="exact"/>
              <w:jc w:val="both"/>
            </w:pPr>
            <w:r>
              <w:t>створення належних умов для реалізації органами місцевого самоврядування прав та повноважень, визначених чинним законодавством України.</w:t>
            </w:r>
          </w:p>
          <w:p w:rsidR="004178F7" w:rsidRDefault="004178F7" w:rsidP="004178F7">
            <w:pPr>
              <w:keepNext/>
              <w:keepLines/>
              <w:spacing w:after="155"/>
            </w:pPr>
            <w:bookmarkStart w:id="9" w:name="bookmark10"/>
            <w:r>
              <w:t>Освіта</w:t>
            </w:r>
            <w:bookmarkEnd w:id="9"/>
          </w:p>
          <w:p w:rsidR="004178F7" w:rsidRDefault="004178F7" w:rsidP="004178F7">
            <w:pPr>
              <w:spacing w:after="205" w:line="341" w:lineRule="exact"/>
              <w:jc w:val="both"/>
            </w:pPr>
            <w:r>
              <w:t xml:space="preserve">Цілі державної політики у сфері освіти будуть реалізуються головним розпорядником бюджетних коштів — Відділом освіти, молоді та спорту </w:t>
            </w:r>
            <w:proofErr w:type="spellStart"/>
            <w:r>
              <w:t>Теплицької</w:t>
            </w:r>
            <w:proofErr w:type="spellEnd"/>
            <w:r>
              <w:t xml:space="preserve"> сільської ради  у середньостроковій перспективі будуть направлені на:</w:t>
            </w:r>
          </w:p>
          <w:p w:rsidR="004178F7" w:rsidRDefault="004178F7" w:rsidP="004178F7">
            <w:pPr>
              <w:spacing w:line="310" w:lineRule="exact"/>
              <w:jc w:val="both"/>
            </w:pPr>
            <w:r>
              <w:t>зміцнення матеріально-технічної бази дошкільних навчальних закладів,</w:t>
            </w:r>
          </w:p>
          <w:p w:rsidR="004178F7" w:rsidRDefault="004178F7" w:rsidP="004178F7">
            <w:pPr>
              <w:spacing w:line="298" w:lineRule="exact"/>
              <w:jc w:val="both"/>
            </w:pPr>
            <w:r>
              <w:t>забезпечення закладів загальної середньої освіти сучасним навчальним обладнанням та оновлення матеріально-технічної бази;</w:t>
            </w:r>
          </w:p>
          <w:p w:rsidR="004178F7" w:rsidRDefault="004178F7" w:rsidP="004178F7">
            <w:pPr>
              <w:spacing w:line="274" w:lineRule="exact"/>
              <w:jc w:val="both"/>
            </w:pPr>
            <w:r>
              <w:t>забезпечення державних гарантій з оплати праці працівникам бюджетних установ;</w:t>
            </w:r>
          </w:p>
          <w:p w:rsidR="004178F7" w:rsidRDefault="004178F7" w:rsidP="004178F7">
            <w:pPr>
              <w:spacing w:line="322" w:lineRule="exact"/>
              <w:jc w:val="both"/>
            </w:pPr>
            <w:r>
              <w:t>організація оздоровлення учнів загальноосвітніх шкіл;</w:t>
            </w:r>
          </w:p>
          <w:p w:rsidR="004178F7" w:rsidRDefault="004178F7" w:rsidP="004178F7">
            <w:pPr>
              <w:spacing w:line="322" w:lineRule="exact"/>
              <w:jc w:val="both"/>
            </w:pPr>
            <w:r>
              <w:t>організація харчування та придбання медикаментів.</w:t>
            </w:r>
          </w:p>
          <w:p w:rsidR="004178F7" w:rsidRDefault="004178F7" w:rsidP="004178F7">
            <w:pPr>
              <w:spacing w:line="322" w:lineRule="exact"/>
              <w:jc w:val="both"/>
            </w:pPr>
            <w:r>
              <w:t>побудова освітньої мережі у відповідності до наявних ресурсів.</w:t>
            </w:r>
          </w:p>
          <w:p w:rsidR="004178F7" w:rsidRDefault="004178F7" w:rsidP="004178F7">
            <w:pPr>
              <w:spacing w:line="322" w:lineRule="exact"/>
              <w:jc w:val="both"/>
            </w:pPr>
            <w:r>
              <w:t>Основні результати, яких планується досягти:</w:t>
            </w:r>
          </w:p>
          <w:p w:rsidR="004178F7" w:rsidRDefault="004178F7" w:rsidP="004178F7">
            <w:pPr>
              <w:spacing w:line="274" w:lineRule="exact"/>
              <w:jc w:val="both"/>
            </w:pPr>
            <w:r>
              <w:t>створення нового освітнього середовища, яке відповідає вимогам сьогодення;</w:t>
            </w:r>
          </w:p>
          <w:p w:rsidR="004178F7" w:rsidRDefault="004178F7" w:rsidP="004178F7">
            <w:pPr>
              <w:spacing w:line="307" w:lineRule="exact"/>
              <w:jc w:val="both"/>
            </w:pPr>
            <w:r>
              <w:t>забезпечення доступної дошкільної, загальної середньої та позашкільної освіти з урахуванням демографічних та економічних реалій;</w:t>
            </w:r>
          </w:p>
          <w:p w:rsidR="004178F7" w:rsidRDefault="004178F7" w:rsidP="004178F7">
            <w:pPr>
              <w:spacing w:line="283" w:lineRule="exact"/>
              <w:jc w:val="both"/>
            </w:pPr>
            <w:r>
              <w:t>сприяння підвищенню мотивації учнів до навчання, а вчителів - до професійного розвитку;</w:t>
            </w:r>
          </w:p>
          <w:p w:rsidR="004178F7" w:rsidRDefault="004178F7" w:rsidP="004178F7">
            <w:pPr>
              <w:spacing w:after="705" w:line="341" w:lineRule="exact"/>
              <w:jc w:val="both"/>
            </w:pPr>
            <w:r>
              <w:t>Реалізація освітніх послуг буде здійснюватися через існуючу мережу освітніх закладів, яка включає 5 закладів дошкільної освіти, 5 установ загальної середньої освіти.</w:t>
            </w:r>
          </w:p>
          <w:p w:rsidR="004178F7" w:rsidRDefault="004178F7" w:rsidP="004178F7">
            <w:pPr>
              <w:keepNext/>
              <w:keepLines/>
              <w:spacing w:after="155"/>
            </w:pPr>
            <w:bookmarkStart w:id="10" w:name="bookmark11"/>
            <w:r>
              <w:lastRenderedPageBreak/>
              <w:t>Соціальний захист та соціальне забезпечення</w:t>
            </w:r>
            <w:bookmarkEnd w:id="10"/>
          </w:p>
          <w:p w:rsidR="004178F7" w:rsidRDefault="004178F7" w:rsidP="004178F7">
            <w:pPr>
              <w:spacing w:after="176" w:line="341" w:lineRule="exact"/>
              <w:jc w:val="both"/>
            </w:pPr>
            <w:r>
              <w:t>Основними цілями реалізації державної політики у сфері соціального захисту та соціального забезпечення на 2026-2028 роки є підвищення ефективності управління бюджетними коштами на підтримку соціально вразливих верств населення, подальше реформування сфери надання соціальних послуг та соціального захисту.</w:t>
            </w:r>
          </w:p>
          <w:p w:rsidR="004178F7" w:rsidRDefault="004178F7" w:rsidP="004178F7">
            <w:pPr>
              <w:spacing w:after="176" w:line="341" w:lineRule="exact"/>
              <w:jc w:val="both"/>
            </w:pPr>
            <w:r>
              <w:t>Крім того, на 2026 - 2028 роки плануються видатки на реалізацію сільських програм соціального захисту населення.</w:t>
            </w:r>
          </w:p>
          <w:p w:rsidR="004178F7" w:rsidRDefault="004178F7" w:rsidP="004178F7">
            <w:pPr>
              <w:spacing w:line="317" w:lineRule="exact"/>
              <w:jc w:val="both"/>
            </w:pPr>
            <w:r>
              <w:t>Завданнями на 2026-2028 роки є:</w:t>
            </w:r>
          </w:p>
          <w:p w:rsidR="004178F7" w:rsidRDefault="004178F7" w:rsidP="004178F7">
            <w:pPr>
              <w:spacing w:line="312" w:lineRule="exact"/>
              <w:jc w:val="both"/>
            </w:pPr>
            <w:r>
              <w:t>забезпечення максимальної адресності та наближеності надання відповідної соціальної підтримки тим, хто її потребує;</w:t>
            </w:r>
          </w:p>
          <w:p w:rsidR="004178F7" w:rsidRDefault="004178F7" w:rsidP="004178F7">
            <w:pPr>
              <w:spacing w:line="312" w:lineRule="exact"/>
              <w:jc w:val="both"/>
            </w:pPr>
            <w:r>
              <w:t>прозорість та доступність в отриманні соціальної підтримки;</w:t>
            </w:r>
          </w:p>
          <w:p w:rsidR="004178F7" w:rsidRDefault="004178F7" w:rsidP="004178F7">
            <w:pPr>
              <w:spacing w:line="312" w:lineRule="exact"/>
              <w:jc w:val="both"/>
            </w:pPr>
            <w:r>
              <w:t>надання соціальної підтримки особам, які опинились в складних життєвих обставинах.</w:t>
            </w:r>
          </w:p>
          <w:p w:rsidR="004178F7" w:rsidRDefault="004178F7" w:rsidP="004178F7">
            <w:pPr>
              <w:spacing w:line="336" w:lineRule="exact"/>
              <w:jc w:val="both"/>
            </w:pPr>
            <w:r>
              <w:t>Основні результати, яких планується досягти:</w:t>
            </w:r>
          </w:p>
          <w:p w:rsidR="004178F7" w:rsidRDefault="004178F7" w:rsidP="004178F7">
            <w:pPr>
              <w:spacing w:after="201" w:line="336" w:lineRule="exact"/>
              <w:jc w:val="both"/>
            </w:pPr>
            <w:r>
              <w:t xml:space="preserve">посилити соціальний захист окремих категорій громадян </w:t>
            </w:r>
            <w:proofErr w:type="spellStart"/>
            <w:r>
              <w:t>Теплицької</w:t>
            </w:r>
            <w:proofErr w:type="spellEnd"/>
            <w:r>
              <w:t xml:space="preserve"> громади, ефективно спрямувати відповідні грошові кошти на підтримку найбільш незахищених верств населення, для яких пільги і гарантії є додатковим засобом забезпечення достатнього життєвого рівня.</w:t>
            </w:r>
          </w:p>
          <w:p w:rsidR="004178F7" w:rsidRDefault="004178F7" w:rsidP="004178F7">
            <w:pPr>
              <w:keepNext/>
              <w:keepLines/>
              <w:spacing w:after="152"/>
            </w:pPr>
            <w:bookmarkStart w:id="11" w:name="bookmark12"/>
            <w:r>
              <w:t>Культура і мистецтво</w:t>
            </w:r>
            <w:bookmarkEnd w:id="11"/>
          </w:p>
          <w:p w:rsidR="004178F7" w:rsidRDefault="004178F7" w:rsidP="004178F7">
            <w:pPr>
              <w:spacing w:after="207"/>
              <w:jc w:val="both"/>
            </w:pPr>
            <w:r>
              <w:t>Цілями державної політики у сфері культури і туризму, втіленням яких на місцевому рівні є відродження та духовний розвиток традицій і культури української нації.</w:t>
            </w:r>
          </w:p>
          <w:p w:rsidR="004178F7" w:rsidRDefault="004178F7" w:rsidP="004178F7">
            <w:pPr>
              <w:spacing w:line="312" w:lineRule="exact"/>
              <w:jc w:val="both"/>
            </w:pPr>
            <w:r>
              <w:t>Прогнозні граничні показники бюджету територіальної громади головним розпорядником бюджетних коштів розподілені на реалізацію наступних бюджетних програм, а саме:</w:t>
            </w:r>
          </w:p>
          <w:p w:rsidR="004178F7" w:rsidRDefault="004178F7" w:rsidP="004178F7">
            <w:pPr>
              <w:jc w:val="both"/>
            </w:pPr>
            <w:r>
              <w:rPr>
                <w:szCs w:val="28"/>
              </w:rPr>
              <w:t xml:space="preserve">           </w:t>
            </w:r>
            <w:r w:rsidRPr="00073382">
              <w:rPr>
                <w:szCs w:val="28"/>
              </w:rPr>
              <w:t>КПКВ 4030 «Забезпечення діяльності бібліотек</w:t>
            </w:r>
            <w:r>
              <w:rPr>
                <w:szCs w:val="28"/>
              </w:rPr>
              <w:t>», на утримання 5 бібліотек;</w:t>
            </w:r>
          </w:p>
          <w:p w:rsidR="004178F7" w:rsidRPr="008D64CA" w:rsidRDefault="004178F7" w:rsidP="004178F7">
            <w:pPr>
              <w:spacing w:line="276" w:lineRule="auto"/>
              <w:jc w:val="both"/>
              <w:rPr>
                <w:szCs w:val="28"/>
              </w:rPr>
            </w:pPr>
            <w:r w:rsidRPr="00073382">
              <w:rPr>
                <w:szCs w:val="28"/>
              </w:rPr>
              <w:t xml:space="preserve">КПКВ 4060 «Забезпечення діяльності палаців і будинків культури, клубів, центрів дозвілля та інших клубних закладів», на утримання 2 будинки культури та 3 клуба. В галузі культури  працюють 23 працівника, з них. Переважна більшість працюючих в галузі – жінки (17 одиниць). </w:t>
            </w:r>
          </w:p>
          <w:p w:rsidR="004178F7" w:rsidRDefault="004178F7" w:rsidP="004178F7">
            <w:pPr>
              <w:keepNext/>
              <w:keepLines/>
              <w:spacing w:after="183"/>
            </w:pPr>
            <w:bookmarkStart w:id="12" w:name="bookmark14"/>
            <w:r>
              <w:t>Житлово-комунальне господарство</w:t>
            </w:r>
            <w:bookmarkEnd w:id="12"/>
          </w:p>
          <w:p w:rsidR="004178F7" w:rsidRDefault="004178F7" w:rsidP="004178F7">
            <w:pPr>
              <w:spacing w:after="192" w:line="331" w:lineRule="exact"/>
              <w:jc w:val="both"/>
            </w:pPr>
            <w:r>
              <w:t xml:space="preserve">Реалізація цілей державної політики, власних повноважень органів місцевого самоврядування в сфері утримання, благоустрою та розвитку </w:t>
            </w:r>
            <w:proofErr w:type="spellStart"/>
            <w:r>
              <w:t>житлово-</w:t>
            </w:r>
            <w:proofErr w:type="spellEnd"/>
            <w:r>
              <w:t xml:space="preserve"> комунального господарства громади визначена заходами місцевих програм  розвитку житлово-комунального господарства </w:t>
            </w:r>
            <w:proofErr w:type="spellStart"/>
            <w:r>
              <w:t>Теплицької</w:t>
            </w:r>
            <w:proofErr w:type="spellEnd"/>
            <w:r>
              <w:t xml:space="preserve"> сільської ради.</w:t>
            </w:r>
          </w:p>
          <w:p w:rsidR="004178F7" w:rsidRDefault="004178F7" w:rsidP="004178F7">
            <w:pPr>
              <w:spacing w:after="225" w:line="341" w:lineRule="exact"/>
              <w:jc w:val="both"/>
            </w:pPr>
            <w:r>
              <w:t xml:space="preserve">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надання їм якісних житлово-комунальних </w:t>
            </w:r>
            <w:r>
              <w:lastRenderedPageBreak/>
              <w:t>послуг, належне утримання об</w:t>
            </w:r>
            <w:r w:rsidRPr="00BE73EF">
              <w:rPr>
                <w:lang w:val="ru-RU"/>
              </w:rPr>
              <w:t>’</w:t>
            </w:r>
            <w:proofErr w:type="spellStart"/>
            <w:r>
              <w:t>єктів</w:t>
            </w:r>
            <w:proofErr w:type="spellEnd"/>
            <w:r>
              <w:t xml:space="preserve"> </w:t>
            </w:r>
            <w:bookmarkStart w:id="13" w:name="_GoBack"/>
            <w:bookmarkEnd w:id="13"/>
            <w:r>
              <w:t>комунальної власності, реконструкція системи водопостачання сіл громади, об’єктів благоустрою.</w:t>
            </w:r>
          </w:p>
          <w:p w:rsidR="004178F7" w:rsidRDefault="004178F7" w:rsidP="004178F7">
            <w:pPr>
              <w:keepNext/>
              <w:keepLines/>
              <w:tabs>
                <w:tab w:val="left" w:pos="3932"/>
              </w:tabs>
            </w:pPr>
          </w:p>
          <w:p w:rsidR="004178F7" w:rsidRDefault="004178F7" w:rsidP="0057775F">
            <w:pPr>
              <w:keepNext/>
              <w:keepLines/>
              <w:widowControl w:val="0"/>
              <w:numPr>
                <w:ilvl w:val="0"/>
                <w:numId w:val="19"/>
              </w:numPr>
              <w:tabs>
                <w:tab w:val="left" w:pos="2732"/>
              </w:tabs>
              <w:spacing w:after="135" w:line="310" w:lineRule="exact"/>
              <w:ind w:left="2018"/>
              <w:outlineLvl w:val="0"/>
            </w:pPr>
            <w:bookmarkStart w:id="14" w:name="bookmark16"/>
            <w:r>
              <w:t>Взаємовідносини бюджету з іншими бюджетами</w:t>
            </w:r>
            <w:bookmarkEnd w:id="14"/>
          </w:p>
          <w:p w:rsidR="004178F7" w:rsidRDefault="004178F7" w:rsidP="004178F7">
            <w:pPr>
              <w:spacing w:after="160" w:line="341" w:lineRule="exact"/>
              <w:jc w:val="both"/>
            </w:pPr>
            <w:r>
              <w:t xml:space="preserve">В основу розрахунків також покладено показники міжбюджетних трансфертів з державного бюджету. Найбільшу питому вагу у обсязі міжбюджетних трансфертів займає освітня субвенція з державного бюджету. Темпи зростання обсягів освітньої субвенції з державного бюджету становлять на 2026-2028: 22 771 800 грн., </w:t>
            </w:r>
            <w:r w:rsidRPr="005C1700">
              <w:t xml:space="preserve">2027 - </w:t>
            </w:r>
            <w:r>
              <w:t>24  569 900 грн.</w:t>
            </w:r>
            <w:r w:rsidRPr="005C1700">
              <w:t xml:space="preserve"> </w:t>
            </w:r>
            <w:r>
              <w:t xml:space="preserve">на </w:t>
            </w:r>
            <w:r w:rsidRPr="005C1700">
              <w:t>7</w:t>
            </w:r>
            <w:r>
              <w:t>,</w:t>
            </w:r>
            <w:r w:rsidRPr="005C1700">
              <w:t>9%</w:t>
            </w:r>
            <w:r>
              <w:t>, 2028 - 26 368 000грн на 7,3%.</w:t>
            </w:r>
          </w:p>
          <w:p w:rsidR="004178F7" w:rsidRDefault="004178F7" w:rsidP="004178F7">
            <w:pPr>
              <w:spacing w:after="160" w:line="341" w:lineRule="exact"/>
              <w:jc w:val="both"/>
            </w:pPr>
            <w:r>
              <w:t xml:space="preserve">Також планується передати до бюджету </w:t>
            </w:r>
            <w:proofErr w:type="spellStart"/>
            <w:r>
              <w:t>Арцизької</w:t>
            </w:r>
            <w:proofErr w:type="spellEnd"/>
            <w:r>
              <w:t xml:space="preserve"> міської територіальної громади субвенцію на утримання установ: </w:t>
            </w:r>
            <w:r w:rsidRPr="001D1790">
              <w:t>АДПЗОВ «</w:t>
            </w:r>
            <w:r>
              <w:t>Юві</w:t>
            </w:r>
            <w:r w:rsidRPr="001D1790">
              <w:t>лейний»</w:t>
            </w:r>
            <w:r>
              <w:t xml:space="preserve">, КНП «Центр первинної медико-санітарної допомоги» </w:t>
            </w:r>
            <w:proofErr w:type="spellStart"/>
            <w:r>
              <w:t>Арцизької</w:t>
            </w:r>
            <w:proofErr w:type="spellEnd"/>
            <w:r>
              <w:t xml:space="preserve"> міської ради, КНП «</w:t>
            </w:r>
            <w:proofErr w:type="spellStart"/>
            <w:r>
              <w:t>Арцизька</w:t>
            </w:r>
            <w:proofErr w:type="spellEnd"/>
            <w:r>
              <w:t xml:space="preserve"> центральна опорна лікарня» </w:t>
            </w:r>
            <w:proofErr w:type="spellStart"/>
            <w:r>
              <w:t>Арцизької</w:t>
            </w:r>
            <w:proofErr w:type="spellEnd"/>
            <w:r>
              <w:t xml:space="preserve"> міської ради, </w:t>
            </w:r>
            <w:proofErr w:type="spellStart"/>
            <w:r>
              <w:t>КП</w:t>
            </w:r>
            <w:proofErr w:type="spellEnd"/>
            <w:r>
              <w:t xml:space="preserve"> «Трудовий архів» </w:t>
            </w:r>
            <w:proofErr w:type="spellStart"/>
            <w:r>
              <w:t>Арцизької</w:t>
            </w:r>
            <w:proofErr w:type="spellEnd"/>
            <w:r>
              <w:t xml:space="preserve"> міської ради, на 2026 рік - 3 516 809 гривень, 2027 рік - 3 829 700 гривень, 2028 рік – 4 123 521 гривень.</w:t>
            </w:r>
          </w:p>
          <w:p w:rsidR="004178F7" w:rsidRDefault="004178F7" w:rsidP="004178F7">
            <w:pPr>
              <w:spacing w:line="298" w:lineRule="exact"/>
            </w:pPr>
            <w:r>
              <w:t>Міжбюджетні трансферти мають цільове спрямування і використовуються відповідно до порядків їх використання.</w:t>
            </w:r>
          </w:p>
          <w:p w:rsidR="004178F7" w:rsidRDefault="004178F7" w:rsidP="004178F7">
            <w:pPr>
              <w:spacing w:after="139" w:line="283" w:lineRule="exact"/>
              <w:jc w:val="both"/>
            </w:pPr>
            <w:r>
              <w:t xml:space="preserve">Показники міжбюджетних трансфертів відображені в </w:t>
            </w:r>
            <w:r>
              <w:rPr>
                <w:rStyle w:val="23"/>
              </w:rPr>
              <w:t xml:space="preserve">додатках </w:t>
            </w:r>
            <w:r w:rsidRPr="00F811A7">
              <w:rPr>
                <w:rStyle w:val="23"/>
                <w:color w:val="auto"/>
              </w:rPr>
              <w:t>11</w:t>
            </w:r>
            <w:r>
              <w:rPr>
                <w:rStyle w:val="23"/>
              </w:rPr>
              <w:t xml:space="preserve"> та 12 </w:t>
            </w:r>
            <w:r>
              <w:t>цього прогнозу.</w:t>
            </w:r>
          </w:p>
          <w:p w:rsidR="004178F7" w:rsidRDefault="004178F7" w:rsidP="0057775F">
            <w:pPr>
              <w:pStyle w:val="32"/>
              <w:numPr>
                <w:ilvl w:val="0"/>
                <w:numId w:val="19"/>
              </w:numPr>
              <w:shd w:val="clear" w:color="auto" w:fill="auto"/>
              <w:tabs>
                <w:tab w:val="left" w:pos="2146"/>
              </w:tabs>
              <w:spacing w:before="0" w:after="139"/>
              <w:ind w:firstLine="1593"/>
              <w:jc w:val="left"/>
            </w:pPr>
            <w:proofErr w:type="spellStart"/>
            <w:r>
              <w:t>Інші</w:t>
            </w:r>
            <w:proofErr w:type="spellEnd"/>
            <w:r>
              <w:t xml:space="preserve"> </w:t>
            </w:r>
            <w:proofErr w:type="spellStart"/>
            <w:r>
              <w:t>положення</w:t>
            </w:r>
            <w:proofErr w:type="spellEnd"/>
            <w:r>
              <w:t xml:space="preserve"> та </w:t>
            </w:r>
            <w:proofErr w:type="spellStart"/>
            <w:r>
              <w:t>показники</w:t>
            </w:r>
            <w:proofErr w:type="spellEnd"/>
            <w:r>
              <w:t xml:space="preserve"> прогнозу бюджету</w:t>
            </w:r>
          </w:p>
          <w:p w:rsidR="004178F7" w:rsidRDefault="004178F7" w:rsidP="004178F7">
            <w:pPr>
              <w:spacing w:line="336" w:lineRule="exact"/>
              <w:jc w:val="both"/>
            </w:pPr>
            <w:r>
              <w:t xml:space="preserve">У Прогнозі бюджету </w:t>
            </w:r>
            <w:proofErr w:type="spellStart"/>
            <w:r>
              <w:t>Теплицької</w:t>
            </w:r>
            <w:proofErr w:type="spellEnd"/>
            <w:r>
              <w:t xml:space="preserve"> сільської територіальної громади на 2026-2028 роки відсутня інформація для заповнення додатків 4 «Показники місцевого боргу», 5 «Показники  боргу і надання місцевих гарантій» та 8 «Граничні показники кредитування бюджету за Типовою програмною класифікацією видатків та кредитування місцевого бюджету», додаток 9 «Обсяг публічних інвестицій» передбачених типовою формою прогнозу місцевого бюджету затвердженою наказом міністерством фінансів України 06.10.2023 року №534.</w:t>
            </w:r>
          </w:p>
          <w:p w:rsidR="00F811A7" w:rsidRDefault="00F811A7" w:rsidP="004178F7">
            <w:pPr>
              <w:spacing w:line="310" w:lineRule="exact"/>
              <w:jc w:val="both"/>
            </w:pPr>
          </w:p>
          <w:p w:rsidR="004178F7" w:rsidRDefault="004178F7" w:rsidP="004178F7">
            <w:pPr>
              <w:spacing w:line="310" w:lineRule="exact"/>
              <w:jc w:val="both"/>
            </w:pPr>
            <w:r>
              <w:t>Додатки до Прогнозу на 2026-2028 роки 1, 2, 3, 6, 7, 10, 11 додаються.</w:t>
            </w:r>
          </w:p>
          <w:p w:rsidR="00F811A7" w:rsidRDefault="00F811A7" w:rsidP="004178F7">
            <w:pPr>
              <w:jc w:val="both"/>
            </w:pPr>
          </w:p>
          <w:p w:rsidR="004178F7" w:rsidRDefault="00C54FB6" w:rsidP="004178F7">
            <w:pPr>
              <w:jc w:val="both"/>
            </w:pPr>
            <w:r w:rsidRPr="00E05C0E">
              <w:rPr>
                <w:lang w:eastAsia="uk-UA" w:bidi="uk-UA"/>
              </w:rPr>
              <w:pict>
                <v:shapetype id="_x0000_t202" coordsize="21600,21600" o:spt="202" path="m,l,21600r21600,l21600,xe">
                  <v:stroke joinstyle="miter"/>
                  <v:path gradientshapeok="t" o:connecttype="rect"/>
                </v:shapetype>
                <v:shape id="_x0000_s1027" type="#_x0000_t202" style="position:absolute;left:0;text-align:left;margin-left:356.4pt;margin-top:97.05pt;width:102.6pt;height:30.6pt;z-index:-251655168;mso-wrap-distance-left:37.7pt;mso-wrap-distance-top:24.8pt;mso-wrap-distance-right:5pt;mso-position-horizontal-relative:margin" filled="f" stroked="f">
                  <v:textbox inset="0,0,0,0">
                    <w:txbxContent>
                      <w:p w:rsidR="004178F7" w:rsidRDefault="004178F7" w:rsidP="004178F7">
                        <w:pPr>
                          <w:pStyle w:val="32"/>
                          <w:shd w:val="clear" w:color="auto" w:fill="auto"/>
                          <w:spacing w:before="0"/>
                          <w:jc w:val="left"/>
                        </w:pPr>
                        <w:proofErr w:type="spellStart"/>
                        <w:r>
                          <w:t>Володимир</w:t>
                        </w:r>
                        <w:proofErr w:type="spellEnd"/>
                        <w:r>
                          <w:t xml:space="preserve"> ПОРТЯНКО</w:t>
                        </w:r>
                      </w:p>
                    </w:txbxContent>
                  </v:textbox>
                  <w10:wrap type="square" side="left" anchorx="margin"/>
                </v:shape>
              </w:pict>
            </w:r>
            <w:r w:rsidR="004178F7">
              <w:t xml:space="preserve">Конкретні показники обсягів бюджету </w:t>
            </w:r>
            <w:proofErr w:type="spellStart"/>
            <w:r w:rsidR="004178F7">
              <w:t>Теплицької</w:t>
            </w:r>
            <w:proofErr w:type="spellEnd"/>
            <w:r w:rsidR="004178F7">
              <w:t xml:space="preserve"> сільської територіальної громади на 2026-2028 роки будуть уточнюватися залежно від законодавчих змін у бюджетній та податковій політиці, показників соціального</w:t>
            </w:r>
            <w:r w:rsidR="004178F7" w:rsidRPr="003C1C18">
              <w:t xml:space="preserve"> </w:t>
            </w:r>
            <w:r w:rsidR="004178F7">
              <w:t>та економічного розвитку території та реальних можливостей бюджету відповідні роки.</w:t>
            </w:r>
          </w:p>
          <w:p w:rsidR="0057775F" w:rsidRDefault="0057775F" w:rsidP="004178F7">
            <w:pPr>
              <w:jc w:val="both"/>
            </w:pPr>
          </w:p>
          <w:p w:rsidR="004178F7" w:rsidRDefault="004178F7" w:rsidP="004178F7">
            <w:pPr>
              <w:pStyle w:val="32"/>
              <w:shd w:val="clear" w:color="auto" w:fill="auto"/>
              <w:tabs>
                <w:tab w:val="left" w:pos="4502"/>
              </w:tabs>
              <w:spacing w:before="0" w:line="317" w:lineRule="exact"/>
              <w:jc w:val="left"/>
            </w:pPr>
            <w:r w:rsidRPr="00E05C0E">
              <w:rPr>
                <w:lang w:val="uk-UA" w:eastAsia="uk-UA" w:bidi="uk-UA"/>
              </w:rPr>
              <w:pict>
                <v:shape id="_x0000_s1026" type="#_x0000_t202" style="position:absolute;margin-left:485.15pt;margin-top:-67.15pt;width:15.6pt;height:17.45pt;z-index:-251656192;mso-wrap-distance-left:9.1pt;mso-wrap-distance-right:5pt;mso-wrap-distance-bottom:8.25pt;mso-position-horizontal-relative:margin" filled="f" stroked="f">
                  <v:textbox style="mso-fit-shape-to-text:t" inset="0,0,0,0">
                    <w:txbxContent>
                      <w:p w:rsidR="004178F7" w:rsidRDefault="004178F7" w:rsidP="004178F7">
                        <w:pPr>
                          <w:pStyle w:val="5"/>
                          <w:shd w:val="clear" w:color="auto" w:fill="auto"/>
                        </w:pPr>
                      </w:p>
                    </w:txbxContent>
                  </v:textbox>
                  <w10:wrap type="square" side="left" anchorx="margin"/>
                </v:shape>
              </w:pict>
            </w:r>
            <w:r>
              <w:t xml:space="preserve">Заступник </w:t>
            </w:r>
            <w:proofErr w:type="spellStart"/>
            <w:r>
              <w:t>сільського</w:t>
            </w:r>
            <w:proofErr w:type="spellEnd"/>
            <w:r>
              <w:t xml:space="preserve"> </w:t>
            </w:r>
            <w:proofErr w:type="spellStart"/>
            <w:r>
              <w:t>голови</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діяльності</w:t>
            </w:r>
            <w:proofErr w:type="spellEnd"/>
            <w:r>
              <w:t xml:space="preserve"> </w:t>
            </w:r>
            <w:proofErr w:type="spellStart"/>
            <w:r>
              <w:t>виконавчих</w:t>
            </w:r>
            <w:proofErr w:type="spellEnd"/>
            <w:r>
              <w:t xml:space="preserve"> </w:t>
            </w:r>
            <w:proofErr w:type="spellStart"/>
            <w:r>
              <w:t>органі</w:t>
            </w:r>
            <w:proofErr w:type="gramStart"/>
            <w:r>
              <w:t>в</w:t>
            </w:r>
            <w:proofErr w:type="spellEnd"/>
            <w:proofErr w:type="gramEnd"/>
            <w:r>
              <w:t xml:space="preserve"> ради                          </w:t>
            </w:r>
          </w:p>
          <w:p w:rsidR="002C7FB2" w:rsidRPr="00494A4B" w:rsidRDefault="002C7FB2" w:rsidP="0057775F">
            <w:pPr>
              <w:tabs>
                <w:tab w:val="left" w:pos="1660"/>
              </w:tabs>
              <w:rPr>
                <w:szCs w:val="28"/>
              </w:rPr>
            </w:pPr>
          </w:p>
        </w:tc>
      </w:tr>
    </w:tbl>
    <w:p w:rsidR="007E73F6" w:rsidRDefault="00C54FB6" w:rsidP="00C54FB6">
      <w:pPr>
        <w:ind w:left="360" w:hanging="360"/>
        <w:rPr>
          <w:szCs w:val="28"/>
        </w:rPr>
      </w:pPr>
      <w:r>
        <w:rPr>
          <w:szCs w:val="28"/>
        </w:rPr>
        <w:lastRenderedPageBreak/>
        <w:t>Секретар сільської ради                                                 Наталія ШУТАК</w:t>
      </w:r>
    </w:p>
    <w:sectPr w:rsidR="007E73F6" w:rsidSect="000310B6">
      <w:pgSz w:w="11906" w:h="16838"/>
      <w:pgMar w:top="993" w:right="849"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572"/>
    <w:multiLevelType w:val="multilevel"/>
    <w:tmpl w:val="D3E6B400"/>
    <w:lvl w:ilvl="0">
      <w:start w:val="2"/>
      <w:numFmt w:val="upperRoman"/>
      <w:lvlText w:val="%1."/>
      <w:lvlJc w:val="left"/>
      <w:rPr>
        <w:rFonts w:ascii="Times New Roman" w:eastAsia="Times New Roman" w:hAnsi="Times New Roman" w:cs="Times New Roman"/>
        <w:b/>
        <w:bCs/>
        <w:i w:val="0"/>
        <w:iCs w:val="0"/>
        <w:smallCaps w:val="0"/>
        <w:strike w:val="0"/>
        <w:color w:val="000000" w:themeColor="text1"/>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E7B7B"/>
    <w:multiLevelType w:val="hybridMultilevel"/>
    <w:tmpl w:val="D242E4B4"/>
    <w:lvl w:ilvl="0" w:tplc="CEBEFA60">
      <w:start w:val="1"/>
      <w:numFmt w:val="bullet"/>
      <w:lvlText w:val="-"/>
      <w:lvlJc w:val="left"/>
      <w:pPr>
        <w:ind w:left="390" w:hanging="360"/>
      </w:pPr>
      <w:rPr>
        <w:rFonts w:ascii="Arial" w:eastAsia="Times New Roman" w:hAnsi="Arial" w:cs="Arial"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
    <w:nsid w:val="0F49055A"/>
    <w:multiLevelType w:val="hybridMultilevel"/>
    <w:tmpl w:val="ED7E8CEA"/>
    <w:lvl w:ilvl="0" w:tplc="F8C091FC">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8D2648"/>
    <w:multiLevelType w:val="hybridMultilevel"/>
    <w:tmpl w:val="1E1A3B6C"/>
    <w:lvl w:ilvl="0" w:tplc="5B5E8266">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
    <w:nsid w:val="3612116B"/>
    <w:multiLevelType w:val="hybridMultilevel"/>
    <w:tmpl w:val="16FE593C"/>
    <w:lvl w:ilvl="0" w:tplc="B5EC8D08">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E256547"/>
    <w:multiLevelType w:val="hybridMultilevel"/>
    <w:tmpl w:val="439AE00C"/>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6">
    <w:nsid w:val="3F6A00F4"/>
    <w:multiLevelType w:val="hybridMultilevel"/>
    <w:tmpl w:val="7D546F7E"/>
    <w:lvl w:ilvl="0" w:tplc="93F25410">
      <w:numFmt w:val="bullet"/>
      <w:lvlText w:val="-"/>
      <w:lvlJc w:val="left"/>
      <w:pPr>
        <w:tabs>
          <w:tab w:val="num" w:pos="1143"/>
        </w:tabs>
        <w:ind w:left="1143" w:hanging="360"/>
      </w:pPr>
      <w:rPr>
        <w:rFonts w:ascii="Times New Roman" w:eastAsia="Times New Roman" w:hAnsi="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7">
    <w:nsid w:val="47402EC3"/>
    <w:multiLevelType w:val="hybridMultilevel"/>
    <w:tmpl w:val="FEDCF4D8"/>
    <w:lvl w:ilvl="0" w:tplc="E04C5DC6">
      <w:start w:val="2"/>
      <w:numFmt w:val="bullet"/>
      <w:lvlText w:val="-"/>
      <w:lvlJc w:val="left"/>
      <w:pPr>
        <w:ind w:left="360" w:hanging="360"/>
      </w:pPr>
      <w:rPr>
        <w:rFonts w:ascii="Times New Roman" w:eastAsia="Times New Roman" w:hAnsi="Times New Roman" w:hint="default"/>
        <w:b/>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B83277D"/>
    <w:multiLevelType w:val="hybridMultilevel"/>
    <w:tmpl w:val="595C8514"/>
    <w:lvl w:ilvl="0" w:tplc="5262F152">
      <w:start w:val="1"/>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50187A3A"/>
    <w:multiLevelType w:val="hybridMultilevel"/>
    <w:tmpl w:val="1C96EEA6"/>
    <w:lvl w:ilvl="0" w:tplc="EDAEB48E">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51E45A4D"/>
    <w:multiLevelType w:val="hybridMultilevel"/>
    <w:tmpl w:val="F9FE2D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70654D3"/>
    <w:multiLevelType w:val="hybridMultilevel"/>
    <w:tmpl w:val="CD443A8C"/>
    <w:lvl w:ilvl="0" w:tplc="D42E9404">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59415589"/>
    <w:multiLevelType w:val="hybridMultilevel"/>
    <w:tmpl w:val="4C1A0126"/>
    <w:lvl w:ilvl="0" w:tplc="06F8C4C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0A6D1C"/>
    <w:multiLevelType w:val="hybridMultilevel"/>
    <w:tmpl w:val="06D8F8BE"/>
    <w:lvl w:ilvl="0" w:tplc="89C0F2B0">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642702A9"/>
    <w:multiLevelType w:val="multilevel"/>
    <w:tmpl w:val="8D4C18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592D3D"/>
    <w:multiLevelType w:val="hybridMultilevel"/>
    <w:tmpl w:val="EF5ADB66"/>
    <w:lvl w:ilvl="0" w:tplc="86E0BEE6">
      <w:start w:val="1"/>
      <w:numFmt w:val="bullet"/>
      <w:lvlText w:val="-"/>
      <w:lvlJc w:val="left"/>
      <w:pPr>
        <w:tabs>
          <w:tab w:val="num" w:pos="1635"/>
        </w:tabs>
        <w:ind w:left="1635" w:hanging="91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715C2ECD"/>
    <w:multiLevelType w:val="multilevel"/>
    <w:tmpl w:val="62860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3"/>
  </w:num>
  <w:num w:numId="8">
    <w:abstractNumId w:val="9"/>
  </w:num>
  <w:num w:numId="9">
    <w:abstractNumId w:val="12"/>
  </w:num>
  <w:num w:numId="10">
    <w:abstractNumId w:val="2"/>
  </w:num>
  <w:num w:numId="11">
    <w:abstractNumId w:val="10"/>
  </w:num>
  <w:num w:numId="12">
    <w:abstractNumId w:val="5"/>
  </w:num>
  <w:num w:numId="13">
    <w:abstractNumId w:val="7"/>
  </w:num>
  <w:num w:numId="14">
    <w:abstractNumId w:val="4"/>
  </w:num>
  <w:num w:numId="15">
    <w:abstractNumId w:val="11"/>
  </w:num>
  <w:num w:numId="16">
    <w:abstractNumId w:val="1"/>
  </w:num>
  <w:num w:numId="17">
    <w:abstractNumId w:val="14"/>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8"/>
  <w:hyphenationZone w:val="357"/>
  <w:characterSpacingControl w:val="doNotCompress"/>
  <w:compat/>
  <w:rsids>
    <w:rsidRoot w:val="00B460BC"/>
    <w:rsid w:val="00000193"/>
    <w:rsid w:val="00001D60"/>
    <w:rsid w:val="00001D64"/>
    <w:rsid w:val="00001FAA"/>
    <w:rsid w:val="00002946"/>
    <w:rsid w:val="00002E94"/>
    <w:rsid w:val="00003505"/>
    <w:rsid w:val="0000390E"/>
    <w:rsid w:val="00004C60"/>
    <w:rsid w:val="00004CFA"/>
    <w:rsid w:val="00004E0A"/>
    <w:rsid w:val="00004FA4"/>
    <w:rsid w:val="000056D2"/>
    <w:rsid w:val="0000570F"/>
    <w:rsid w:val="00005752"/>
    <w:rsid w:val="000063F2"/>
    <w:rsid w:val="00006A3F"/>
    <w:rsid w:val="00010DF4"/>
    <w:rsid w:val="000116B5"/>
    <w:rsid w:val="00012425"/>
    <w:rsid w:val="000124D6"/>
    <w:rsid w:val="00012519"/>
    <w:rsid w:val="00012ED7"/>
    <w:rsid w:val="00013219"/>
    <w:rsid w:val="0001416A"/>
    <w:rsid w:val="000149BB"/>
    <w:rsid w:val="00014CC1"/>
    <w:rsid w:val="000157C8"/>
    <w:rsid w:val="00015D60"/>
    <w:rsid w:val="00016659"/>
    <w:rsid w:val="00016C83"/>
    <w:rsid w:val="00020612"/>
    <w:rsid w:val="00021CC1"/>
    <w:rsid w:val="000225E3"/>
    <w:rsid w:val="000231C4"/>
    <w:rsid w:val="000240FF"/>
    <w:rsid w:val="00025AC8"/>
    <w:rsid w:val="00025CC6"/>
    <w:rsid w:val="00026173"/>
    <w:rsid w:val="00026D56"/>
    <w:rsid w:val="0002703A"/>
    <w:rsid w:val="00027B79"/>
    <w:rsid w:val="00027CDB"/>
    <w:rsid w:val="0003082D"/>
    <w:rsid w:val="000310B6"/>
    <w:rsid w:val="00031322"/>
    <w:rsid w:val="0003165B"/>
    <w:rsid w:val="00031699"/>
    <w:rsid w:val="00031B10"/>
    <w:rsid w:val="0003366C"/>
    <w:rsid w:val="00034190"/>
    <w:rsid w:val="00034DA3"/>
    <w:rsid w:val="00034DAF"/>
    <w:rsid w:val="0003525E"/>
    <w:rsid w:val="00035AF2"/>
    <w:rsid w:val="00035B77"/>
    <w:rsid w:val="0003602F"/>
    <w:rsid w:val="00036150"/>
    <w:rsid w:val="000362A3"/>
    <w:rsid w:val="00036368"/>
    <w:rsid w:val="000366B9"/>
    <w:rsid w:val="000379C3"/>
    <w:rsid w:val="00037EE3"/>
    <w:rsid w:val="0004070D"/>
    <w:rsid w:val="000409BB"/>
    <w:rsid w:val="00041128"/>
    <w:rsid w:val="00041E66"/>
    <w:rsid w:val="00042285"/>
    <w:rsid w:val="0004251D"/>
    <w:rsid w:val="000434CD"/>
    <w:rsid w:val="000441B2"/>
    <w:rsid w:val="0004421F"/>
    <w:rsid w:val="00044FBB"/>
    <w:rsid w:val="000451DD"/>
    <w:rsid w:val="000455EE"/>
    <w:rsid w:val="00046FA8"/>
    <w:rsid w:val="00047000"/>
    <w:rsid w:val="0004762D"/>
    <w:rsid w:val="000479FA"/>
    <w:rsid w:val="00047F56"/>
    <w:rsid w:val="000506D2"/>
    <w:rsid w:val="000507AC"/>
    <w:rsid w:val="00050C65"/>
    <w:rsid w:val="0005198E"/>
    <w:rsid w:val="0005254F"/>
    <w:rsid w:val="00052A6E"/>
    <w:rsid w:val="00052C6D"/>
    <w:rsid w:val="00053220"/>
    <w:rsid w:val="00053395"/>
    <w:rsid w:val="000533B3"/>
    <w:rsid w:val="0005455D"/>
    <w:rsid w:val="00055756"/>
    <w:rsid w:val="00055819"/>
    <w:rsid w:val="00055870"/>
    <w:rsid w:val="00055FE1"/>
    <w:rsid w:val="000561FC"/>
    <w:rsid w:val="0005693F"/>
    <w:rsid w:val="0005799E"/>
    <w:rsid w:val="0006013B"/>
    <w:rsid w:val="00060735"/>
    <w:rsid w:val="00061CAD"/>
    <w:rsid w:val="00061CE0"/>
    <w:rsid w:val="0006223C"/>
    <w:rsid w:val="000625AF"/>
    <w:rsid w:val="00062A12"/>
    <w:rsid w:val="00062E70"/>
    <w:rsid w:val="00063760"/>
    <w:rsid w:val="00065444"/>
    <w:rsid w:val="00065B3F"/>
    <w:rsid w:val="00065F09"/>
    <w:rsid w:val="00067A3C"/>
    <w:rsid w:val="00067A77"/>
    <w:rsid w:val="00067CB3"/>
    <w:rsid w:val="00070274"/>
    <w:rsid w:val="00070322"/>
    <w:rsid w:val="00072624"/>
    <w:rsid w:val="00072CF0"/>
    <w:rsid w:val="000736F8"/>
    <w:rsid w:val="00073972"/>
    <w:rsid w:val="00074757"/>
    <w:rsid w:val="00074AAE"/>
    <w:rsid w:val="00074CAC"/>
    <w:rsid w:val="0007517D"/>
    <w:rsid w:val="000763A4"/>
    <w:rsid w:val="00076B3A"/>
    <w:rsid w:val="00076DF2"/>
    <w:rsid w:val="00076EC9"/>
    <w:rsid w:val="0007769A"/>
    <w:rsid w:val="000801FF"/>
    <w:rsid w:val="00080C96"/>
    <w:rsid w:val="00080DF2"/>
    <w:rsid w:val="00083487"/>
    <w:rsid w:val="00083F43"/>
    <w:rsid w:val="0008487B"/>
    <w:rsid w:val="00084F11"/>
    <w:rsid w:val="0008530D"/>
    <w:rsid w:val="000857CA"/>
    <w:rsid w:val="00085A2E"/>
    <w:rsid w:val="00085E55"/>
    <w:rsid w:val="000866A0"/>
    <w:rsid w:val="00086B41"/>
    <w:rsid w:val="00086B42"/>
    <w:rsid w:val="00086E8C"/>
    <w:rsid w:val="00087504"/>
    <w:rsid w:val="00087B77"/>
    <w:rsid w:val="000903E9"/>
    <w:rsid w:val="0009052A"/>
    <w:rsid w:val="000907F0"/>
    <w:rsid w:val="000910BA"/>
    <w:rsid w:val="000911E1"/>
    <w:rsid w:val="000912A5"/>
    <w:rsid w:val="00093249"/>
    <w:rsid w:val="000938EE"/>
    <w:rsid w:val="000941FF"/>
    <w:rsid w:val="000942E7"/>
    <w:rsid w:val="00094D06"/>
    <w:rsid w:val="00095AC1"/>
    <w:rsid w:val="00095E15"/>
    <w:rsid w:val="00097718"/>
    <w:rsid w:val="00097780"/>
    <w:rsid w:val="000A044B"/>
    <w:rsid w:val="000A19E7"/>
    <w:rsid w:val="000A20E2"/>
    <w:rsid w:val="000A24EB"/>
    <w:rsid w:val="000A2603"/>
    <w:rsid w:val="000A3348"/>
    <w:rsid w:val="000A344E"/>
    <w:rsid w:val="000A479D"/>
    <w:rsid w:val="000A492F"/>
    <w:rsid w:val="000A5897"/>
    <w:rsid w:val="000A5ACE"/>
    <w:rsid w:val="000A5D9F"/>
    <w:rsid w:val="000A5F0E"/>
    <w:rsid w:val="000A6664"/>
    <w:rsid w:val="000A74C9"/>
    <w:rsid w:val="000A7FA3"/>
    <w:rsid w:val="000A7FF3"/>
    <w:rsid w:val="000B06FA"/>
    <w:rsid w:val="000B09A1"/>
    <w:rsid w:val="000B0BD4"/>
    <w:rsid w:val="000B19B8"/>
    <w:rsid w:val="000B1F1E"/>
    <w:rsid w:val="000B25A0"/>
    <w:rsid w:val="000B305C"/>
    <w:rsid w:val="000B3770"/>
    <w:rsid w:val="000B42B9"/>
    <w:rsid w:val="000B55A9"/>
    <w:rsid w:val="000B57C6"/>
    <w:rsid w:val="000B721B"/>
    <w:rsid w:val="000C0B6E"/>
    <w:rsid w:val="000C136A"/>
    <w:rsid w:val="000C2E56"/>
    <w:rsid w:val="000C3962"/>
    <w:rsid w:val="000C3989"/>
    <w:rsid w:val="000C4B0A"/>
    <w:rsid w:val="000C4D58"/>
    <w:rsid w:val="000C4E39"/>
    <w:rsid w:val="000C5459"/>
    <w:rsid w:val="000C548D"/>
    <w:rsid w:val="000C56CB"/>
    <w:rsid w:val="000C5E69"/>
    <w:rsid w:val="000C61D1"/>
    <w:rsid w:val="000C6898"/>
    <w:rsid w:val="000D095E"/>
    <w:rsid w:val="000D0C0A"/>
    <w:rsid w:val="000D0D1E"/>
    <w:rsid w:val="000D0F11"/>
    <w:rsid w:val="000D114D"/>
    <w:rsid w:val="000D27D3"/>
    <w:rsid w:val="000D3EC8"/>
    <w:rsid w:val="000D490B"/>
    <w:rsid w:val="000D52E0"/>
    <w:rsid w:val="000D5368"/>
    <w:rsid w:val="000D71D4"/>
    <w:rsid w:val="000D7BDE"/>
    <w:rsid w:val="000D7BE3"/>
    <w:rsid w:val="000E033C"/>
    <w:rsid w:val="000E156E"/>
    <w:rsid w:val="000E1D27"/>
    <w:rsid w:val="000E21A0"/>
    <w:rsid w:val="000E230B"/>
    <w:rsid w:val="000E2478"/>
    <w:rsid w:val="000E280F"/>
    <w:rsid w:val="000E2C08"/>
    <w:rsid w:val="000E36A0"/>
    <w:rsid w:val="000E3DB8"/>
    <w:rsid w:val="000E549A"/>
    <w:rsid w:val="000E5DE9"/>
    <w:rsid w:val="000E68EB"/>
    <w:rsid w:val="000F0822"/>
    <w:rsid w:val="000F0C4A"/>
    <w:rsid w:val="000F0FE4"/>
    <w:rsid w:val="000F139F"/>
    <w:rsid w:val="000F13B7"/>
    <w:rsid w:val="000F15D6"/>
    <w:rsid w:val="000F182C"/>
    <w:rsid w:val="000F20CE"/>
    <w:rsid w:val="000F2B66"/>
    <w:rsid w:val="000F3DB2"/>
    <w:rsid w:val="000F40A2"/>
    <w:rsid w:val="000F42F4"/>
    <w:rsid w:val="000F4443"/>
    <w:rsid w:val="000F4D0D"/>
    <w:rsid w:val="000F52F0"/>
    <w:rsid w:val="000F573B"/>
    <w:rsid w:val="000F6031"/>
    <w:rsid w:val="000F6825"/>
    <w:rsid w:val="000F6C7E"/>
    <w:rsid w:val="000F7B4B"/>
    <w:rsid w:val="001003E4"/>
    <w:rsid w:val="001011D9"/>
    <w:rsid w:val="00101DC7"/>
    <w:rsid w:val="001025AA"/>
    <w:rsid w:val="001032BB"/>
    <w:rsid w:val="0010373D"/>
    <w:rsid w:val="00103745"/>
    <w:rsid w:val="00103C28"/>
    <w:rsid w:val="00103E2E"/>
    <w:rsid w:val="00104297"/>
    <w:rsid w:val="00104705"/>
    <w:rsid w:val="00105858"/>
    <w:rsid w:val="00105FEF"/>
    <w:rsid w:val="001060A8"/>
    <w:rsid w:val="00106156"/>
    <w:rsid w:val="00107FF7"/>
    <w:rsid w:val="001101D0"/>
    <w:rsid w:val="001107AE"/>
    <w:rsid w:val="00110986"/>
    <w:rsid w:val="00110A1D"/>
    <w:rsid w:val="00111261"/>
    <w:rsid w:val="00111990"/>
    <w:rsid w:val="00111EDB"/>
    <w:rsid w:val="00112C01"/>
    <w:rsid w:val="00112F8C"/>
    <w:rsid w:val="001133CF"/>
    <w:rsid w:val="001134F6"/>
    <w:rsid w:val="0011428A"/>
    <w:rsid w:val="001145D1"/>
    <w:rsid w:val="001152CE"/>
    <w:rsid w:val="0011556E"/>
    <w:rsid w:val="0011561D"/>
    <w:rsid w:val="0011593D"/>
    <w:rsid w:val="00116055"/>
    <w:rsid w:val="00116CCD"/>
    <w:rsid w:val="001173BA"/>
    <w:rsid w:val="00120B27"/>
    <w:rsid w:val="0012136A"/>
    <w:rsid w:val="001214A7"/>
    <w:rsid w:val="0012171F"/>
    <w:rsid w:val="001219D7"/>
    <w:rsid w:val="00121E83"/>
    <w:rsid w:val="00121FC8"/>
    <w:rsid w:val="001223B3"/>
    <w:rsid w:val="00122A1D"/>
    <w:rsid w:val="00122ACE"/>
    <w:rsid w:val="00122B33"/>
    <w:rsid w:val="00122C08"/>
    <w:rsid w:val="001233A3"/>
    <w:rsid w:val="00123603"/>
    <w:rsid w:val="00123DCC"/>
    <w:rsid w:val="00124408"/>
    <w:rsid w:val="0012457D"/>
    <w:rsid w:val="0012481B"/>
    <w:rsid w:val="001248C6"/>
    <w:rsid w:val="00125FCD"/>
    <w:rsid w:val="00126763"/>
    <w:rsid w:val="0013012F"/>
    <w:rsid w:val="00130C8D"/>
    <w:rsid w:val="00130E3B"/>
    <w:rsid w:val="00131D3F"/>
    <w:rsid w:val="00131DBE"/>
    <w:rsid w:val="00131FD8"/>
    <w:rsid w:val="00132947"/>
    <w:rsid w:val="00133D22"/>
    <w:rsid w:val="00133E06"/>
    <w:rsid w:val="001340A3"/>
    <w:rsid w:val="001342AF"/>
    <w:rsid w:val="00135184"/>
    <w:rsid w:val="001352AD"/>
    <w:rsid w:val="00135863"/>
    <w:rsid w:val="00135C1F"/>
    <w:rsid w:val="00135F15"/>
    <w:rsid w:val="0013764C"/>
    <w:rsid w:val="00137C28"/>
    <w:rsid w:val="001406EB"/>
    <w:rsid w:val="00140CA8"/>
    <w:rsid w:val="00141524"/>
    <w:rsid w:val="00141666"/>
    <w:rsid w:val="00141FB9"/>
    <w:rsid w:val="0014215F"/>
    <w:rsid w:val="00142BBA"/>
    <w:rsid w:val="0014409C"/>
    <w:rsid w:val="00144A5E"/>
    <w:rsid w:val="00144CD9"/>
    <w:rsid w:val="00144D48"/>
    <w:rsid w:val="00144E9D"/>
    <w:rsid w:val="00144ED9"/>
    <w:rsid w:val="00144EE7"/>
    <w:rsid w:val="00145936"/>
    <w:rsid w:val="00145C4B"/>
    <w:rsid w:val="00145D8A"/>
    <w:rsid w:val="00145E8F"/>
    <w:rsid w:val="00146D18"/>
    <w:rsid w:val="0014744D"/>
    <w:rsid w:val="00147BB1"/>
    <w:rsid w:val="00151FFA"/>
    <w:rsid w:val="00152D80"/>
    <w:rsid w:val="00153173"/>
    <w:rsid w:val="001531F6"/>
    <w:rsid w:val="0015351B"/>
    <w:rsid w:val="00153637"/>
    <w:rsid w:val="001543AA"/>
    <w:rsid w:val="00154CEF"/>
    <w:rsid w:val="00156392"/>
    <w:rsid w:val="00156548"/>
    <w:rsid w:val="00156AB3"/>
    <w:rsid w:val="00157003"/>
    <w:rsid w:val="001570B1"/>
    <w:rsid w:val="00157894"/>
    <w:rsid w:val="00157C47"/>
    <w:rsid w:val="00161C38"/>
    <w:rsid w:val="00161CF4"/>
    <w:rsid w:val="00162959"/>
    <w:rsid w:val="00163C9D"/>
    <w:rsid w:val="00164C75"/>
    <w:rsid w:val="00164E32"/>
    <w:rsid w:val="00165279"/>
    <w:rsid w:val="00165A3E"/>
    <w:rsid w:val="001668DB"/>
    <w:rsid w:val="001673F0"/>
    <w:rsid w:val="00167BC9"/>
    <w:rsid w:val="00167F1D"/>
    <w:rsid w:val="001707B7"/>
    <w:rsid w:val="00170D96"/>
    <w:rsid w:val="00171190"/>
    <w:rsid w:val="00171E79"/>
    <w:rsid w:val="00171EC9"/>
    <w:rsid w:val="0017265F"/>
    <w:rsid w:val="00172973"/>
    <w:rsid w:val="001737BF"/>
    <w:rsid w:val="00173E1A"/>
    <w:rsid w:val="0017401D"/>
    <w:rsid w:val="001753D8"/>
    <w:rsid w:val="00175E1C"/>
    <w:rsid w:val="00176B86"/>
    <w:rsid w:val="00176BD5"/>
    <w:rsid w:val="0017713E"/>
    <w:rsid w:val="00177987"/>
    <w:rsid w:val="00177A1A"/>
    <w:rsid w:val="00177EFD"/>
    <w:rsid w:val="00180006"/>
    <w:rsid w:val="001801CD"/>
    <w:rsid w:val="0018033D"/>
    <w:rsid w:val="00180BB9"/>
    <w:rsid w:val="00180CDB"/>
    <w:rsid w:val="001821E1"/>
    <w:rsid w:val="00182CF8"/>
    <w:rsid w:val="001834CB"/>
    <w:rsid w:val="0018390A"/>
    <w:rsid w:val="00185790"/>
    <w:rsid w:val="00185C1F"/>
    <w:rsid w:val="00186867"/>
    <w:rsid w:val="00186E3D"/>
    <w:rsid w:val="00187039"/>
    <w:rsid w:val="00187839"/>
    <w:rsid w:val="001901BA"/>
    <w:rsid w:val="001907FA"/>
    <w:rsid w:val="00190D45"/>
    <w:rsid w:val="001911DB"/>
    <w:rsid w:val="001912A2"/>
    <w:rsid w:val="001918CA"/>
    <w:rsid w:val="001926E1"/>
    <w:rsid w:val="00192DA0"/>
    <w:rsid w:val="00193CD2"/>
    <w:rsid w:val="00194065"/>
    <w:rsid w:val="0019427E"/>
    <w:rsid w:val="00194362"/>
    <w:rsid w:val="001951B4"/>
    <w:rsid w:val="00195205"/>
    <w:rsid w:val="00195D6C"/>
    <w:rsid w:val="001965E6"/>
    <w:rsid w:val="00196B19"/>
    <w:rsid w:val="0019703E"/>
    <w:rsid w:val="001973F5"/>
    <w:rsid w:val="00197AD9"/>
    <w:rsid w:val="001A031F"/>
    <w:rsid w:val="001A12C6"/>
    <w:rsid w:val="001A1588"/>
    <w:rsid w:val="001A215A"/>
    <w:rsid w:val="001A257F"/>
    <w:rsid w:val="001A2A7A"/>
    <w:rsid w:val="001A3AB1"/>
    <w:rsid w:val="001A3C10"/>
    <w:rsid w:val="001A4016"/>
    <w:rsid w:val="001A404A"/>
    <w:rsid w:val="001A47F1"/>
    <w:rsid w:val="001A480F"/>
    <w:rsid w:val="001A48A8"/>
    <w:rsid w:val="001A5F4A"/>
    <w:rsid w:val="001A647A"/>
    <w:rsid w:val="001A647C"/>
    <w:rsid w:val="001A6928"/>
    <w:rsid w:val="001A79BA"/>
    <w:rsid w:val="001A7A16"/>
    <w:rsid w:val="001A7B74"/>
    <w:rsid w:val="001B09C6"/>
    <w:rsid w:val="001B0E62"/>
    <w:rsid w:val="001B0F50"/>
    <w:rsid w:val="001B12E1"/>
    <w:rsid w:val="001B1B68"/>
    <w:rsid w:val="001B1BE4"/>
    <w:rsid w:val="001B1EED"/>
    <w:rsid w:val="001B2DF1"/>
    <w:rsid w:val="001B32F6"/>
    <w:rsid w:val="001B370A"/>
    <w:rsid w:val="001B3957"/>
    <w:rsid w:val="001B46D3"/>
    <w:rsid w:val="001B5BF6"/>
    <w:rsid w:val="001B6132"/>
    <w:rsid w:val="001B6212"/>
    <w:rsid w:val="001B6927"/>
    <w:rsid w:val="001B6E46"/>
    <w:rsid w:val="001B77F1"/>
    <w:rsid w:val="001B7B61"/>
    <w:rsid w:val="001B7CAC"/>
    <w:rsid w:val="001B7FC3"/>
    <w:rsid w:val="001C068B"/>
    <w:rsid w:val="001C0B9C"/>
    <w:rsid w:val="001C0E17"/>
    <w:rsid w:val="001C1006"/>
    <w:rsid w:val="001C2360"/>
    <w:rsid w:val="001C26F2"/>
    <w:rsid w:val="001C2A54"/>
    <w:rsid w:val="001C3083"/>
    <w:rsid w:val="001C36B3"/>
    <w:rsid w:val="001C37A6"/>
    <w:rsid w:val="001C55D1"/>
    <w:rsid w:val="001C57CD"/>
    <w:rsid w:val="001C6586"/>
    <w:rsid w:val="001C65CE"/>
    <w:rsid w:val="001C66B4"/>
    <w:rsid w:val="001C72F7"/>
    <w:rsid w:val="001C7634"/>
    <w:rsid w:val="001C7D24"/>
    <w:rsid w:val="001C7F8B"/>
    <w:rsid w:val="001D0978"/>
    <w:rsid w:val="001D0C7D"/>
    <w:rsid w:val="001D1887"/>
    <w:rsid w:val="001D26DF"/>
    <w:rsid w:val="001D29AC"/>
    <w:rsid w:val="001D2FC8"/>
    <w:rsid w:val="001D2FE8"/>
    <w:rsid w:val="001D36AC"/>
    <w:rsid w:val="001D3C08"/>
    <w:rsid w:val="001D422F"/>
    <w:rsid w:val="001D54B7"/>
    <w:rsid w:val="001D59B4"/>
    <w:rsid w:val="001D61F9"/>
    <w:rsid w:val="001D71C2"/>
    <w:rsid w:val="001D78F4"/>
    <w:rsid w:val="001E01BB"/>
    <w:rsid w:val="001E0842"/>
    <w:rsid w:val="001E29DA"/>
    <w:rsid w:val="001E3229"/>
    <w:rsid w:val="001E3CE1"/>
    <w:rsid w:val="001E3D01"/>
    <w:rsid w:val="001E4297"/>
    <w:rsid w:val="001E4460"/>
    <w:rsid w:val="001E7748"/>
    <w:rsid w:val="001E7863"/>
    <w:rsid w:val="001F05CB"/>
    <w:rsid w:val="001F0867"/>
    <w:rsid w:val="001F1133"/>
    <w:rsid w:val="001F1A1A"/>
    <w:rsid w:val="001F2395"/>
    <w:rsid w:val="001F3C33"/>
    <w:rsid w:val="001F404C"/>
    <w:rsid w:val="001F4407"/>
    <w:rsid w:val="001F44C0"/>
    <w:rsid w:val="001F49F9"/>
    <w:rsid w:val="001F5566"/>
    <w:rsid w:val="001F57A1"/>
    <w:rsid w:val="001F6195"/>
    <w:rsid w:val="001F79ED"/>
    <w:rsid w:val="001F7FBD"/>
    <w:rsid w:val="00200367"/>
    <w:rsid w:val="00200C3E"/>
    <w:rsid w:val="00200EE0"/>
    <w:rsid w:val="00201A7D"/>
    <w:rsid w:val="00201B28"/>
    <w:rsid w:val="00201BF8"/>
    <w:rsid w:val="00202481"/>
    <w:rsid w:val="0020252B"/>
    <w:rsid w:val="00202C43"/>
    <w:rsid w:val="002033BE"/>
    <w:rsid w:val="002036CA"/>
    <w:rsid w:val="00203C03"/>
    <w:rsid w:val="0020493A"/>
    <w:rsid w:val="002057A2"/>
    <w:rsid w:val="00205E44"/>
    <w:rsid w:val="002065D4"/>
    <w:rsid w:val="00206651"/>
    <w:rsid w:val="002071D2"/>
    <w:rsid w:val="00207F6A"/>
    <w:rsid w:val="00210C2B"/>
    <w:rsid w:val="00211905"/>
    <w:rsid w:val="00212635"/>
    <w:rsid w:val="002126FE"/>
    <w:rsid w:val="0021361E"/>
    <w:rsid w:val="00214097"/>
    <w:rsid w:val="00214CAA"/>
    <w:rsid w:val="00215097"/>
    <w:rsid w:val="002159FE"/>
    <w:rsid w:val="00215B2C"/>
    <w:rsid w:val="00215B33"/>
    <w:rsid w:val="00215E0E"/>
    <w:rsid w:val="002163E8"/>
    <w:rsid w:val="00216DD6"/>
    <w:rsid w:val="00217AEF"/>
    <w:rsid w:val="00217B80"/>
    <w:rsid w:val="00220F80"/>
    <w:rsid w:val="002224EC"/>
    <w:rsid w:val="002235E7"/>
    <w:rsid w:val="00223BC5"/>
    <w:rsid w:val="0022428D"/>
    <w:rsid w:val="002243E4"/>
    <w:rsid w:val="002250C5"/>
    <w:rsid w:val="00225404"/>
    <w:rsid w:val="00225669"/>
    <w:rsid w:val="00227C51"/>
    <w:rsid w:val="00230373"/>
    <w:rsid w:val="002305E4"/>
    <w:rsid w:val="00230C54"/>
    <w:rsid w:val="00232A92"/>
    <w:rsid w:val="0023340D"/>
    <w:rsid w:val="002334EC"/>
    <w:rsid w:val="00233E5F"/>
    <w:rsid w:val="0023410C"/>
    <w:rsid w:val="00234464"/>
    <w:rsid w:val="00234921"/>
    <w:rsid w:val="00234B60"/>
    <w:rsid w:val="00234D5A"/>
    <w:rsid w:val="00234E43"/>
    <w:rsid w:val="00234F59"/>
    <w:rsid w:val="00235AC3"/>
    <w:rsid w:val="0023656E"/>
    <w:rsid w:val="002366A8"/>
    <w:rsid w:val="00236ABF"/>
    <w:rsid w:val="00236F8A"/>
    <w:rsid w:val="00237511"/>
    <w:rsid w:val="00237C55"/>
    <w:rsid w:val="00237E34"/>
    <w:rsid w:val="00237F7A"/>
    <w:rsid w:val="00240592"/>
    <w:rsid w:val="00241CEE"/>
    <w:rsid w:val="002429E9"/>
    <w:rsid w:val="00242A93"/>
    <w:rsid w:val="002438DF"/>
    <w:rsid w:val="00243F76"/>
    <w:rsid w:val="00244F83"/>
    <w:rsid w:val="00245228"/>
    <w:rsid w:val="00245352"/>
    <w:rsid w:val="00245B94"/>
    <w:rsid w:val="002466CB"/>
    <w:rsid w:val="00246738"/>
    <w:rsid w:val="00246BC0"/>
    <w:rsid w:val="00246D3D"/>
    <w:rsid w:val="00247407"/>
    <w:rsid w:val="00250752"/>
    <w:rsid w:val="00250B81"/>
    <w:rsid w:val="002510BB"/>
    <w:rsid w:val="002510E5"/>
    <w:rsid w:val="00252E9A"/>
    <w:rsid w:val="0025408F"/>
    <w:rsid w:val="002542BA"/>
    <w:rsid w:val="0025438F"/>
    <w:rsid w:val="00254CBC"/>
    <w:rsid w:val="00254D8A"/>
    <w:rsid w:val="0025613D"/>
    <w:rsid w:val="00256A36"/>
    <w:rsid w:val="00256C42"/>
    <w:rsid w:val="0025763D"/>
    <w:rsid w:val="00257E52"/>
    <w:rsid w:val="00257E7D"/>
    <w:rsid w:val="00260677"/>
    <w:rsid w:val="00262981"/>
    <w:rsid w:val="00262B37"/>
    <w:rsid w:val="002631A3"/>
    <w:rsid w:val="00263935"/>
    <w:rsid w:val="00263A32"/>
    <w:rsid w:val="002649A1"/>
    <w:rsid w:val="00264C1E"/>
    <w:rsid w:val="00264DA7"/>
    <w:rsid w:val="00265897"/>
    <w:rsid w:val="00266489"/>
    <w:rsid w:val="002664E1"/>
    <w:rsid w:val="0026677E"/>
    <w:rsid w:val="00270788"/>
    <w:rsid w:val="00270A88"/>
    <w:rsid w:val="002710DD"/>
    <w:rsid w:val="002718AA"/>
    <w:rsid w:val="00271E4F"/>
    <w:rsid w:val="00272F1D"/>
    <w:rsid w:val="002734D8"/>
    <w:rsid w:val="00273CCE"/>
    <w:rsid w:val="0027402A"/>
    <w:rsid w:val="00275262"/>
    <w:rsid w:val="00275EAD"/>
    <w:rsid w:val="00275F6C"/>
    <w:rsid w:val="002762AA"/>
    <w:rsid w:val="00276AA9"/>
    <w:rsid w:val="00276E09"/>
    <w:rsid w:val="00277B2D"/>
    <w:rsid w:val="0028014E"/>
    <w:rsid w:val="00280CAC"/>
    <w:rsid w:val="00280FA2"/>
    <w:rsid w:val="0028147F"/>
    <w:rsid w:val="00281962"/>
    <w:rsid w:val="00281BBE"/>
    <w:rsid w:val="00281E3B"/>
    <w:rsid w:val="002825AA"/>
    <w:rsid w:val="00282AF8"/>
    <w:rsid w:val="00282EE7"/>
    <w:rsid w:val="00282F49"/>
    <w:rsid w:val="002844B6"/>
    <w:rsid w:val="00285439"/>
    <w:rsid w:val="002860B0"/>
    <w:rsid w:val="00286A23"/>
    <w:rsid w:val="00286E32"/>
    <w:rsid w:val="00287107"/>
    <w:rsid w:val="002878C5"/>
    <w:rsid w:val="0029051E"/>
    <w:rsid w:val="002911EC"/>
    <w:rsid w:val="002919D8"/>
    <w:rsid w:val="002937DD"/>
    <w:rsid w:val="002942B9"/>
    <w:rsid w:val="002943CD"/>
    <w:rsid w:val="002946D8"/>
    <w:rsid w:val="00295B1B"/>
    <w:rsid w:val="00295C6C"/>
    <w:rsid w:val="00295F8F"/>
    <w:rsid w:val="00296F84"/>
    <w:rsid w:val="002A0392"/>
    <w:rsid w:val="002A0601"/>
    <w:rsid w:val="002A1181"/>
    <w:rsid w:val="002A148D"/>
    <w:rsid w:val="002A1AED"/>
    <w:rsid w:val="002A1C8F"/>
    <w:rsid w:val="002A2028"/>
    <w:rsid w:val="002A2B25"/>
    <w:rsid w:val="002A2CF1"/>
    <w:rsid w:val="002A3117"/>
    <w:rsid w:val="002A396D"/>
    <w:rsid w:val="002A3E97"/>
    <w:rsid w:val="002A539D"/>
    <w:rsid w:val="002A5984"/>
    <w:rsid w:val="002A5A66"/>
    <w:rsid w:val="002A6388"/>
    <w:rsid w:val="002A63B4"/>
    <w:rsid w:val="002A64E1"/>
    <w:rsid w:val="002A65F7"/>
    <w:rsid w:val="002A6D65"/>
    <w:rsid w:val="002A70CF"/>
    <w:rsid w:val="002A71BC"/>
    <w:rsid w:val="002A78F2"/>
    <w:rsid w:val="002A7E83"/>
    <w:rsid w:val="002B13CB"/>
    <w:rsid w:val="002B1AF5"/>
    <w:rsid w:val="002B1BF6"/>
    <w:rsid w:val="002B2625"/>
    <w:rsid w:val="002B28B7"/>
    <w:rsid w:val="002B31BA"/>
    <w:rsid w:val="002B3A6F"/>
    <w:rsid w:val="002B4117"/>
    <w:rsid w:val="002B4532"/>
    <w:rsid w:val="002B45DF"/>
    <w:rsid w:val="002B5336"/>
    <w:rsid w:val="002B6048"/>
    <w:rsid w:val="002B6F41"/>
    <w:rsid w:val="002C0479"/>
    <w:rsid w:val="002C05A3"/>
    <w:rsid w:val="002C17ED"/>
    <w:rsid w:val="002C1D9A"/>
    <w:rsid w:val="002C2AE8"/>
    <w:rsid w:val="002C359C"/>
    <w:rsid w:val="002C3BD4"/>
    <w:rsid w:val="002C4C44"/>
    <w:rsid w:val="002C4EE1"/>
    <w:rsid w:val="002C5253"/>
    <w:rsid w:val="002C648E"/>
    <w:rsid w:val="002C7146"/>
    <w:rsid w:val="002C7281"/>
    <w:rsid w:val="002C793A"/>
    <w:rsid w:val="002C7FB2"/>
    <w:rsid w:val="002D20E2"/>
    <w:rsid w:val="002D279F"/>
    <w:rsid w:val="002D2A41"/>
    <w:rsid w:val="002D2CD8"/>
    <w:rsid w:val="002D2DAB"/>
    <w:rsid w:val="002D46FD"/>
    <w:rsid w:val="002D5E20"/>
    <w:rsid w:val="002D64F4"/>
    <w:rsid w:val="002D6581"/>
    <w:rsid w:val="002D6717"/>
    <w:rsid w:val="002D706B"/>
    <w:rsid w:val="002D74A4"/>
    <w:rsid w:val="002D75E3"/>
    <w:rsid w:val="002D791C"/>
    <w:rsid w:val="002D7D5B"/>
    <w:rsid w:val="002E004B"/>
    <w:rsid w:val="002E014F"/>
    <w:rsid w:val="002E02BC"/>
    <w:rsid w:val="002E0655"/>
    <w:rsid w:val="002E0749"/>
    <w:rsid w:val="002E15EE"/>
    <w:rsid w:val="002E1FEC"/>
    <w:rsid w:val="002E2420"/>
    <w:rsid w:val="002E2E03"/>
    <w:rsid w:val="002E2EC8"/>
    <w:rsid w:val="002E3BEA"/>
    <w:rsid w:val="002E428E"/>
    <w:rsid w:val="002E42AF"/>
    <w:rsid w:val="002E4AC3"/>
    <w:rsid w:val="002E6894"/>
    <w:rsid w:val="002E6B25"/>
    <w:rsid w:val="002E6BB3"/>
    <w:rsid w:val="002E6E3E"/>
    <w:rsid w:val="002E755F"/>
    <w:rsid w:val="002F02E0"/>
    <w:rsid w:val="002F0A94"/>
    <w:rsid w:val="002F0E2F"/>
    <w:rsid w:val="002F105A"/>
    <w:rsid w:val="002F159B"/>
    <w:rsid w:val="002F26FB"/>
    <w:rsid w:val="002F33D9"/>
    <w:rsid w:val="002F3648"/>
    <w:rsid w:val="002F3A0F"/>
    <w:rsid w:val="002F3D93"/>
    <w:rsid w:val="002F3F58"/>
    <w:rsid w:val="002F46DC"/>
    <w:rsid w:val="002F4708"/>
    <w:rsid w:val="002F486D"/>
    <w:rsid w:val="002F5649"/>
    <w:rsid w:val="002F591D"/>
    <w:rsid w:val="002F5A68"/>
    <w:rsid w:val="002F66C3"/>
    <w:rsid w:val="00300238"/>
    <w:rsid w:val="00300A99"/>
    <w:rsid w:val="0030113B"/>
    <w:rsid w:val="00301A3C"/>
    <w:rsid w:val="00301B8F"/>
    <w:rsid w:val="00301C71"/>
    <w:rsid w:val="003021E2"/>
    <w:rsid w:val="003029EC"/>
    <w:rsid w:val="00303587"/>
    <w:rsid w:val="003038D0"/>
    <w:rsid w:val="00303A53"/>
    <w:rsid w:val="003041FD"/>
    <w:rsid w:val="00304DDF"/>
    <w:rsid w:val="003055A3"/>
    <w:rsid w:val="00305650"/>
    <w:rsid w:val="00305F31"/>
    <w:rsid w:val="003063D1"/>
    <w:rsid w:val="00306468"/>
    <w:rsid w:val="00306CC4"/>
    <w:rsid w:val="00307503"/>
    <w:rsid w:val="003107D4"/>
    <w:rsid w:val="00310925"/>
    <w:rsid w:val="00311B13"/>
    <w:rsid w:val="00312182"/>
    <w:rsid w:val="00312DE7"/>
    <w:rsid w:val="00312F1F"/>
    <w:rsid w:val="00313285"/>
    <w:rsid w:val="003135A2"/>
    <w:rsid w:val="0031381D"/>
    <w:rsid w:val="00313FCF"/>
    <w:rsid w:val="00314F83"/>
    <w:rsid w:val="00314F9D"/>
    <w:rsid w:val="003150CF"/>
    <w:rsid w:val="00315C43"/>
    <w:rsid w:val="003160E6"/>
    <w:rsid w:val="0031611E"/>
    <w:rsid w:val="00316BA1"/>
    <w:rsid w:val="0031756D"/>
    <w:rsid w:val="00320796"/>
    <w:rsid w:val="0032097A"/>
    <w:rsid w:val="00322622"/>
    <w:rsid w:val="003231C6"/>
    <w:rsid w:val="00323A6B"/>
    <w:rsid w:val="00323BC2"/>
    <w:rsid w:val="00323E64"/>
    <w:rsid w:val="00323EA0"/>
    <w:rsid w:val="00324410"/>
    <w:rsid w:val="00324A54"/>
    <w:rsid w:val="00324D7F"/>
    <w:rsid w:val="00325EF3"/>
    <w:rsid w:val="00326E4B"/>
    <w:rsid w:val="00327118"/>
    <w:rsid w:val="00327735"/>
    <w:rsid w:val="00327B64"/>
    <w:rsid w:val="00330296"/>
    <w:rsid w:val="00331065"/>
    <w:rsid w:val="00332826"/>
    <w:rsid w:val="0033318C"/>
    <w:rsid w:val="003338D7"/>
    <w:rsid w:val="00333F50"/>
    <w:rsid w:val="00334D33"/>
    <w:rsid w:val="00334F99"/>
    <w:rsid w:val="003353B6"/>
    <w:rsid w:val="0033541B"/>
    <w:rsid w:val="00335806"/>
    <w:rsid w:val="003363AA"/>
    <w:rsid w:val="00336949"/>
    <w:rsid w:val="003373EB"/>
    <w:rsid w:val="00337805"/>
    <w:rsid w:val="003379C4"/>
    <w:rsid w:val="003402CC"/>
    <w:rsid w:val="00340588"/>
    <w:rsid w:val="003409F5"/>
    <w:rsid w:val="00340E05"/>
    <w:rsid w:val="00340F69"/>
    <w:rsid w:val="00341053"/>
    <w:rsid w:val="003417B3"/>
    <w:rsid w:val="003429C0"/>
    <w:rsid w:val="00342C57"/>
    <w:rsid w:val="00342EC1"/>
    <w:rsid w:val="00343050"/>
    <w:rsid w:val="003442DF"/>
    <w:rsid w:val="00344781"/>
    <w:rsid w:val="003447AA"/>
    <w:rsid w:val="003448F1"/>
    <w:rsid w:val="00344918"/>
    <w:rsid w:val="003459D7"/>
    <w:rsid w:val="003467EF"/>
    <w:rsid w:val="003469DA"/>
    <w:rsid w:val="003473D2"/>
    <w:rsid w:val="003508FD"/>
    <w:rsid w:val="00350A1A"/>
    <w:rsid w:val="003519C5"/>
    <w:rsid w:val="00352060"/>
    <w:rsid w:val="0035235B"/>
    <w:rsid w:val="00354964"/>
    <w:rsid w:val="00354CC4"/>
    <w:rsid w:val="00354F27"/>
    <w:rsid w:val="00355A66"/>
    <w:rsid w:val="003568CA"/>
    <w:rsid w:val="003569D5"/>
    <w:rsid w:val="00357342"/>
    <w:rsid w:val="0035785A"/>
    <w:rsid w:val="00357B16"/>
    <w:rsid w:val="00357FD0"/>
    <w:rsid w:val="00360B6F"/>
    <w:rsid w:val="00360C3E"/>
    <w:rsid w:val="003619EB"/>
    <w:rsid w:val="00361F16"/>
    <w:rsid w:val="003621F4"/>
    <w:rsid w:val="003633ED"/>
    <w:rsid w:val="003639AC"/>
    <w:rsid w:val="00363DA4"/>
    <w:rsid w:val="00363EDE"/>
    <w:rsid w:val="003646CC"/>
    <w:rsid w:val="003663ED"/>
    <w:rsid w:val="00366A9E"/>
    <w:rsid w:val="00367845"/>
    <w:rsid w:val="00367D5D"/>
    <w:rsid w:val="00367D69"/>
    <w:rsid w:val="00370096"/>
    <w:rsid w:val="00371D66"/>
    <w:rsid w:val="003722D2"/>
    <w:rsid w:val="00372343"/>
    <w:rsid w:val="00373362"/>
    <w:rsid w:val="00373F47"/>
    <w:rsid w:val="00375119"/>
    <w:rsid w:val="003762B0"/>
    <w:rsid w:val="00377119"/>
    <w:rsid w:val="00377609"/>
    <w:rsid w:val="003776F8"/>
    <w:rsid w:val="00377E6C"/>
    <w:rsid w:val="00380410"/>
    <w:rsid w:val="003809D2"/>
    <w:rsid w:val="00380F49"/>
    <w:rsid w:val="00382292"/>
    <w:rsid w:val="00382616"/>
    <w:rsid w:val="003827B7"/>
    <w:rsid w:val="003834F4"/>
    <w:rsid w:val="00383E9B"/>
    <w:rsid w:val="0038410E"/>
    <w:rsid w:val="00384BB1"/>
    <w:rsid w:val="003876F6"/>
    <w:rsid w:val="00387B5A"/>
    <w:rsid w:val="00390B89"/>
    <w:rsid w:val="0039183F"/>
    <w:rsid w:val="00391C5F"/>
    <w:rsid w:val="00392146"/>
    <w:rsid w:val="003925C0"/>
    <w:rsid w:val="00392940"/>
    <w:rsid w:val="00392D12"/>
    <w:rsid w:val="00392E18"/>
    <w:rsid w:val="00393FBB"/>
    <w:rsid w:val="003941BD"/>
    <w:rsid w:val="003942ED"/>
    <w:rsid w:val="003945B5"/>
    <w:rsid w:val="00394F7D"/>
    <w:rsid w:val="00395D07"/>
    <w:rsid w:val="00396864"/>
    <w:rsid w:val="00397005"/>
    <w:rsid w:val="003974EC"/>
    <w:rsid w:val="00397B61"/>
    <w:rsid w:val="00397E43"/>
    <w:rsid w:val="003A106C"/>
    <w:rsid w:val="003A1096"/>
    <w:rsid w:val="003A13BF"/>
    <w:rsid w:val="003A1761"/>
    <w:rsid w:val="003A1AE1"/>
    <w:rsid w:val="003A1D47"/>
    <w:rsid w:val="003A312D"/>
    <w:rsid w:val="003A408B"/>
    <w:rsid w:val="003A42E1"/>
    <w:rsid w:val="003A43D4"/>
    <w:rsid w:val="003A4779"/>
    <w:rsid w:val="003A4E33"/>
    <w:rsid w:val="003A4FDB"/>
    <w:rsid w:val="003A5883"/>
    <w:rsid w:val="003A62E8"/>
    <w:rsid w:val="003A6311"/>
    <w:rsid w:val="003A6C29"/>
    <w:rsid w:val="003A7D06"/>
    <w:rsid w:val="003B046F"/>
    <w:rsid w:val="003B0544"/>
    <w:rsid w:val="003B0A75"/>
    <w:rsid w:val="003B13A6"/>
    <w:rsid w:val="003B1C1A"/>
    <w:rsid w:val="003B224D"/>
    <w:rsid w:val="003B296E"/>
    <w:rsid w:val="003B31C5"/>
    <w:rsid w:val="003B36E8"/>
    <w:rsid w:val="003B3A84"/>
    <w:rsid w:val="003B3B43"/>
    <w:rsid w:val="003B3E83"/>
    <w:rsid w:val="003B467D"/>
    <w:rsid w:val="003B5812"/>
    <w:rsid w:val="003B5F51"/>
    <w:rsid w:val="003B6066"/>
    <w:rsid w:val="003B6B11"/>
    <w:rsid w:val="003B7522"/>
    <w:rsid w:val="003C041D"/>
    <w:rsid w:val="003C0456"/>
    <w:rsid w:val="003C1564"/>
    <w:rsid w:val="003C16B8"/>
    <w:rsid w:val="003C1BB1"/>
    <w:rsid w:val="003C2598"/>
    <w:rsid w:val="003C31FA"/>
    <w:rsid w:val="003C3495"/>
    <w:rsid w:val="003C36BB"/>
    <w:rsid w:val="003C40E2"/>
    <w:rsid w:val="003C4673"/>
    <w:rsid w:val="003C48CF"/>
    <w:rsid w:val="003C52E2"/>
    <w:rsid w:val="003C6D28"/>
    <w:rsid w:val="003C7687"/>
    <w:rsid w:val="003C76B6"/>
    <w:rsid w:val="003C7E6B"/>
    <w:rsid w:val="003D05D8"/>
    <w:rsid w:val="003D0819"/>
    <w:rsid w:val="003D0E0E"/>
    <w:rsid w:val="003D15A1"/>
    <w:rsid w:val="003D2167"/>
    <w:rsid w:val="003D238F"/>
    <w:rsid w:val="003D2787"/>
    <w:rsid w:val="003D2B5D"/>
    <w:rsid w:val="003D32AB"/>
    <w:rsid w:val="003D3F82"/>
    <w:rsid w:val="003D50F8"/>
    <w:rsid w:val="003D5464"/>
    <w:rsid w:val="003D5E63"/>
    <w:rsid w:val="003D6195"/>
    <w:rsid w:val="003D741F"/>
    <w:rsid w:val="003D7604"/>
    <w:rsid w:val="003E0067"/>
    <w:rsid w:val="003E0BE3"/>
    <w:rsid w:val="003E1055"/>
    <w:rsid w:val="003E1917"/>
    <w:rsid w:val="003E1C5B"/>
    <w:rsid w:val="003E1C7F"/>
    <w:rsid w:val="003E1CE5"/>
    <w:rsid w:val="003E2A0D"/>
    <w:rsid w:val="003E3163"/>
    <w:rsid w:val="003E398B"/>
    <w:rsid w:val="003E3CF7"/>
    <w:rsid w:val="003E3D83"/>
    <w:rsid w:val="003E414A"/>
    <w:rsid w:val="003E46F8"/>
    <w:rsid w:val="003E4E3C"/>
    <w:rsid w:val="003E4EC2"/>
    <w:rsid w:val="003E4F71"/>
    <w:rsid w:val="003E5583"/>
    <w:rsid w:val="003E58B8"/>
    <w:rsid w:val="003E59C2"/>
    <w:rsid w:val="003E6A96"/>
    <w:rsid w:val="003E756E"/>
    <w:rsid w:val="003E7A58"/>
    <w:rsid w:val="003E7C28"/>
    <w:rsid w:val="003F0278"/>
    <w:rsid w:val="003F070B"/>
    <w:rsid w:val="003F106A"/>
    <w:rsid w:val="003F255B"/>
    <w:rsid w:val="003F4150"/>
    <w:rsid w:val="003F4156"/>
    <w:rsid w:val="003F5298"/>
    <w:rsid w:val="003F5715"/>
    <w:rsid w:val="003F57E4"/>
    <w:rsid w:val="003F6AF1"/>
    <w:rsid w:val="003F7391"/>
    <w:rsid w:val="003F7638"/>
    <w:rsid w:val="00400A15"/>
    <w:rsid w:val="004020EC"/>
    <w:rsid w:val="004021A9"/>
    <w:rsid w:val="00402D8A"/>
    <w:rsid w:val="0040324A"/>
    <w:rsid w:val="0040331B"/>
    <w:rsid w:val="00403CBC"/>
    <w:rsid w:val="00404AA1"/>
    <w:rsid w:val="0040536B"/>
    <w:rsid w:val="00405B9B"/>
    <w:rsid w:val="00406C24"/>
    <w:rsid w:val="00406F9F"/>
    <w:rsid w:val="0040714E"/>
    <w:rsid w:val="004079F0"/>
    <w:rsid w:val="00407B66"/>
    <w:rsid w:val="00407CDA"/>
    <w:rsid w:val="00410E55"/>
    <w:rsid w:val="00412DF6"/>
    <w:rsid w:val="00413547"/>
    <w:rsid w:val="00413574"/>
    <w:rsid w:val="004144E7"/>
    <w:rsid w:val="004150BB"/>
    <w:rsid w:val="0041596B"/>
    <w:rsid w:val="004159F4"/>
    <w:rsid w:val="00415E57"/>
    <w:rsid w:val="0041628D"/>
    <w:rsid w:val="0041694E"/>
    <w:rsid w:val="00416F04"/>
    <w:rsid w:val="004178F7"/>
    <w:rsid w:val="004179EA"/>
    <w:rsid w:val="00420F9E"/>
    <w:rsid w:val="0042130D"/>
    <w:rsid w:val="00421483"/>
    <w:rsid w:val="00421BC2"/>
    <w:rsid w:val="00421E3E"/>
    <w:rsid w:val="00422557"/>
    <w:rsid w:val="004228EB"/>
    <w:rsid w:val="00422D56"/>
    <w:rsid w:val="00422E7E"/>
    <w:rsid w:val="004231CC"/>
    <w:rsid w:val="004234D8"/>
    <w:rsid w:val="0042351D"/>
    <w:rsid w:val="0042360A"/>
    <w:rsid w:val="00423CCB"/>
    <w:rsid w:val="00424BAF"/>
    <w:rsid w:val="00425BB1"/>
    <w:rsid w:val="00425BE2"/>
    <w:rsid w:val="00426133"/>
    <w:rsid w:val="004261C6"/>
    <w:rsid w:val="00426531"/>
    <w:rsid w:val="004266FC"/>
    <w:rsid w:val="00427A12"/>
    <w:rsid w:val="00430088"/>
    <w:rsid w:val="00430184"/>
    <w:rsid w:val="004302F1"/>
    <w:rsid w:val="00430897"/>
    <w:rsid w:val="00431167"/>
    <w:rsid w:val="00431834"/>
    <w:rsid w:val="00431C33"/>
    <w:rsid w:val="00431E22"/>
    <w:rsid w:val="004326E6"/>
    <w:rsid w:val="00432774"/>
    <w:rsid w:val="00432A42"/>
    <w:rsid w:val="00432E0B"/>
    <w:rsid w:val="00432EBB"/>
    <w:rsid w:val="0043346E"/>
    <w:rsid w:val="0043367A"/>
    <w:rsid w:val="0043379D"/>
    <w:rsid w:val="0043403B"/>
    <w:rsid w:val="00434156"/>
    <w:rsid w:val="00434274"/>
    <w:rsid w:val="004342F8"/>
    <w:rsid w:val="00434B62"/>
    <w:rsid w:val="00434E05"/>
    <w:rsid w:val="00434FEA"/>
    <w:rsid w:val="0043538E"/>
    <w:rsid w:val="0043582E"/>
    <w:rsid w:val="00435C10"/>
    <w:rsid w:val="0043688F"/>
    <w:rsid w:val="0043696D"/>
    <w:rsid w:val="00436AC3"/>
    <w:rsid w:val="00437891"/>
    <w:rsid w:val="00437B9E"/>
    <w:rsid w:val="00437C77"/>
    <w:rsid w:val="00440311"/>
    <w:rsid w:val="00441543"/>
    <w:rsid w:val="004419B9"/>
    <w:rsid w:val="00441F96"/>
    <w:rsid w:val="004422E8"/>
    <w:rsid w:val="0044231E"/>
    <w:rsid w:val="00442893"/>
    <w:rsid w:val="00442CF8"/>
    <w:rsid w:val="004432EF"/>
    <w:rsid w:val="004433F5"/>
    <w:rsid w:val="004440B2"/>
    <w:rsid w:val="00444CD2"/>
    <w:rsid w:val="004455F0"/>
    <w:rsid w:val="00445854"/>
    <w:rsid w:val="00445908"/>
    <w:rsid w:val="00445D84"/>
    <w:rsid w:val="00445E01"/>
    <w:rsid w:val="004465CD"/>
    <w:rsid w:val="00446C10"/>
    <w:rsid w:val="0044702C"/>
    <w:rsid w:val="00447C22"/>
    <w:rsid w:val="00447D6D"/>
    <w:rsid w:val="004529E9"/>
    <w:rsid w:val="004536FE"/>
    <w:rsid w:val="004549AA"/>
    <w:rsid w:val="00454BE9"/>
    <w:rsid w:val="004555E1"/>
    <w:rsid w:val="004555FE"/>
    <w:rsid w:val="00455681"/>
    <w:rsid w:val="00455CEA"/>
    <w:rsid w:val="00455FF8"/>
    <w:rsid w:val="004567FF"/>
    <w:rsid w:val="00456DC6"/>
    <w:rsid w:val="00457968"/>
    <w:rsid w:val="00457A33"/>
    <w:rsid w:val="004601C3"/>
    <w:rsid w:val="00460856"/>
    <w:rsid w:val="0046145B"/>
    <w:rsid w:val="004636F3"/>
    <w:rsid w:val="004637EB"/>
    <w:rsid w:val="00464387"/>
    <w:rsid w:val="00464430"/>
    <w:rsid w:val="004649FD"/>
    <w:rsid w:val="00464ED2"/>
    <w:rsid w:val="004667DE"/>
    <w:rsid w:val="00466987"/>
    <w:rsid w:val="00466F3B"/>
    <w:rsid w:val="0047026A"/>
    <w:rsid w:val="00470647"/>
    <w:rsid w:val="00470D3C"/>
    <w:rsid w:val="0047122C"/>
    <w:rsid w:val="0047132E"/>
    <w:rsid w:val="00471492"/>
    <w:rsid w:val="0047151B"/>
    <w:rsid w:val="0047177B"/>
    <w:rsid w:val="00472083"/>
    <w:rsid w:val="00473414"/>
    <w:rsid w:val="00474226"/>
    <w:rsid w:val="0047489C"/>
    <w:rsid w:val="004750E3"/>
    <w:rsid w:val="004753EC"/>
    <w:rsid w:val="004754A9"/>
    <w:rsid w:val="004754BA"/>
    <w:rsid w:val="00475A0F"/>
    <w:rsid w:val="00476A7F"/>
    <w:rsid w:val="00477FF5"/>
    <w:rsid w:val="004803AA"/>
    <w:rsid w:val="00480988"/>
    <w:rsid w:val="004816A6"/>
    <w:rsid w:val="004818BD"/>
    <w:rsid w:val="004826BA"/>
    <w:rsid w:val="00483366"/>
    <w:rsid w:val="00483D43"/>
    <w:rsid w:val="00483E81"/>
    <w:rsid w:val="00486ED7"/>
    <w:rsid w:val="00487542"/>
    <w:rsid w:val="004875FE"/>
    <w:rsid w:val="0049011A"/>
    <w:rsid w:val="00490147"/>
    <w:rsid w:val="0049023D"/>
    <w:rsid w:val="00490C53"/>
    <w:rsid w:val="004911DB"/>
    <w:rsid w:val="00491F7B"/>
    <w:rsid w:val="00492361"/>
    <w:rsid w:val="00492D69"/>
    <w:rsid w:val="00493639"/>
    <w:rsid w:val="00493900"/>
    <w:rsid w:val="004939E5"/>
    <w:rsid w:val="00493CF1"/>
    <w:rsid w:val="00494456"/>
    <w:rsid w:val="004947C8"/>
    <w:rsid w:val="00495709"/>
    <w:rsid w:val="004959CF"/>
    <w:rsid w:val="004963E7"/>
    <w:rsid w:val="004965DA"/>
    <w:rsid w:val="0049731F"/>
    <w:rsid w:val="00497AD2"/>
    <w:rsid w:val="00497BB8"/>
    <w:rsid w:val="00497E0B"/>
    <w:rsid w:val="004A02C7"/>
    <w:rsid w:val="004A05E1"/>
    <w:rsid w:val="004A0DD3"/>
    <w:rsid w:val="004A19A9"/>
    <w:rsid w:val="004A1AE3"/>
    <w:rsid w:val="004A2657"/>
    <w:rsid w:val="004A288E"/>
    <w:rsid w:val="004A30EA"/>
    <w:rsid w:val="004A43EC"/>
    <w:rsid w:val="004A43FD"/>
    <w:rsid w:val="004A4D25"/>
    <w:rsid w:val="004A51A6"/>
    <w:rsid w:val="004A5271"/>
    <w:rsid w:val="004A5496"/>
    <w:rsid w:val="004A5630"/>
    <w:rsid w:val="004A6AFB"/>
    <w:rsid w:val="004A6C0F"/>
    <w:rsid w:val="004A7190"/>
    <w:rsid w:val="004A71CA"/>
    <w:rsid w:val="004A7632"/>
    <w:rsid w:val="004A7A60"/>
    <w:rsid w:val="004A7B9E"/>
    <w:rsid w:val="004B03AF"/>
    <w:rsid w:val="004B075C"/>
    <w:rsid w:val="004B09D9"/>
    <w:rsid w:val="004B0BC1"/>
    <w:rsid w:val="004B11D9"/>
    <w:rsid w:val="004B1C69"/>
    <w:rsid w:val="004B281C"/>
    <w:rsid w:val="004B2A51"/>
    <w:rsid w:val="004B38EE"/>
    <w:rsid w:val="004B3902"/>
    <w:rsid w:val="004B3C72"/>
    <w:rsid w:val="004B4252"/>
    <w:rsid w:val="004B467C"/>
    <w:rsid w:val="004B4BEE"/>
    <w:rsid w:val="004B4CCF"/>
    <w:rsid w:val="004B5A83"/>
    <w:rsid w:val="004B60B8"/>
    <w:rsid w:val="004B67A7"/>
    <w:rsid w:val="004C007B"/>
    <w:rsid w:val="004C0200"/>
    <w:rsid w:val="004C04F9"/>
    <w:rsid w:val="004C0727"/>
    <w:rsid w:val="004C1222"/>
    <w:rsid w:val="004C1A94"/>
    <w:rsid w:val="004C1C38"/>
    <w:rsid w:val="004C1C3A"/>
    <w:rsid w:val="004C1D06"/>
    <w:rsid w:val="004C2F2A"/>
    <w:rsid w:val="004C3753"/>
    <w:rsid w:val="004C3AE3"/>
    <w:rsid w:val="004C3D87"/>
    <w:rsid w:val="004C43D3"/>
    <w:rsid w:val="004C60F4"/>
    <w:rsid w:val="004C63B9"/>
    <w:rsid w:val="004C66CD"/>
    <w:rsid w:val="004C676A"/>
    <w:rsid w:val="004C6792"/>
    <w:rsid w:val="004C708B"/>
    <w:rsid w:val="004C71A9"/>
    <w:rsid w:val="004D0139"/>
    <w:rsid w:val="004D09B6"/>
    <w:rsid w:val="004D0B8F"/>
    <w:rsid w:val="004D11D7"/>
    <w:rsid w:val="004D15FF"/>
    <w:rsid w:val="004D1DDE"/>
    <w:rsid w:val="004D2621"/>
    <w:rsid w:val="004D2A10"/>
    <w:rsid w:val="004D2ED7"/>
    <w:rsid w:val="004D3C15"/>
    <w:rsid w:val="004D4379"/>
    <w:rsid w:val="004D5A86"/>
    <w:rsid w:val="004D691B"/>
    <w:rsid w:val="004D78BC"/>
    <w:rsid w:val="004E0427"/>
    <w:rsid w:val="004E0481"/>
    <w:rsid w:val="004E0C19"/>
    <w:rsid w:val="004E0D0D"/>
    <w:rsid w:val="004E120A"/>
    <w:rsid w:val="004E13A7"/>
    <w:rsid w:val="004E15A8"/>
    <w:rsid w:val="004E1FBE"/>
    <w:rsid w:val="004E246A"/>
    <w:rsid w:val="004E330A"/>
    <w:rsid w:val="004E43CC"/>
    <w:rsid w:val="004E45BC"/>
    <w:rsid w:val="004E4994"/>
    <w:rsid w:val="004E4E2B"/>
    <w:rsid w:val="004E5933"/>
    <w:rsid w:val="004E6067"/>
    <w:rsid w:val="004E63F8"/>
    <w:rsid w:val="004E76C3"/>
    <w:rsid w:val="004E7D3E"/>
    <w:rsid w:val="004F003E"/>
    <w:rsid w:val="004F0508"/>
    <w:rsid w:val="004F1242"/>
    <w:rsid w:val="004F1386"/>
    <w:rsid w:val="004F321B"/>
    <w:rsid w:val="004F33B2"/>
    <w:rsid w:val="004F4510"/>
    <w:rsid w:val="004F5050"/>
    <w:rsid w:val="004F55DC"/>
    <w:rsid w:val="004F56B7"/>
    <w:rsid w:val="004F5ED3"/>
    <w:rsid w:val="004F6459"/>
    <w:rsid w:val="004F7020"/>
    <w:rsid w:val="00500178"/>
    <w:rsid w:val="00502171"/>
    <w:rsid w:val="00502537"/>
    <w:rsid w:val="00503F38"/>
    <w:rsid w:val="0050515F"/>
    <w:rsid w:val="0050637B"/>
    <w:rsid w:val="0050674D"/>
    <w:rsid w:val="0050714E"/>
    <w:rsid w:val="0050758F"/>
    <w:rsid w:val="00510999"/>
    <w:rsid w:val="005110BA"/>
    <w:rsid w:val="0051122E"/>
    <w:rsid w:val="005115ED"/>
    <w:rsid w:val="00511780"/>
    <w:rsid w:val="0051228F"/>
    <w:rsid w:val="00512BA3"/>
    <w:rsid w:val="0051350C"/>
    <w:rsid w:val="005135F3"/>
    <w:rsid w:val="00513A76"/>
    <w:rsid w:val="00513FF8"/>
    <w:rsid w:val="00514704"/>
    <w:rsid w:val="00515840"/>
    <w:rsid w:val="00515E4E"/>
    <w:rsid w:val="00516FD4"/>
    <w:rsid w:val="0051726D"/>
    <w:rsid w:val="00521EE6"/>
    <w:rsid w:val="005230F4"/>
    <w:rsid w:val="005239A2"/>
    <w:rsid w:val="00524112"/>
    <w:rsid w:val="0052452A"/>
    <w:rsid w:val="0052493F"/>
    <w:rsid w:val="00525BE4"/>
    <w:rsid w:val="00525CE9"/>
    <w:rsid w:val="0052654A"/>
    <w:rsid w:val="005266F6"/>
    <w:rsid w:val="0052690E"/>
    <w:rsid w:val="00526A9F"/>
    <w:rsid w:val="00526D12"/>
    <w:rsid w:val="005270E7"/>
    <w:rsid w:val="005271AC"/>
    <w:rsid w:val="0053096F"/>
    <w:rsid w:val="00530EE1"/>
    <w:rsid w:val="00531A66"/>
    <w:rsid w:val="00532874"/>
    <w:rsid w:val="0053419C"/>
    <w:rsid w:val="00534757"/>
    <w:rsid w:val="00534C9F"/>
    <w:rsid w:val="00535ABF"/>
    <w:rsid w:val="00535BA2"/>
    <w:rsid w:val="00535D01"/>
    <w:rsid w:val="00536019"/>
    <w:rsid w:val="0053735E"/>
    <w:rsid w:val="00537AF4"/>
    <w:rsid w:val="005403B3"/>
    <w:rsid w:val="005406C4"/>
    <w:rsid w:val="0054085D"/>
    <w:rsid w:val="00540BB6"/>
    <w:rsid w:val="005410B5"/>
    <w:rsid w:val="005417A7"/>
    <w:rsid w:val="005417C9"/>
    <w:rsid w:val="00541857"/>
    <w:rsid w:val="00541BD8"/>
    <w:rsid w:val="0054285D"/>
    <w:rsid w:val="00542A50"/>
    <w:rsid w:val="00543569"/>
    <w:rsid w:val="005435DB"/>
    <w:rsid w:val="005441F8"/>
    <w:rsid w:val="00545696"/>
    <w:rsid w:val="00545BC5"/>
    <w:rsid w:val="00545D9B"/>
    <w:rsid w:val="005468E5"/>
    <w:rsid w:val="00546CCE"/>
    <w:rsid w:val="005471FD"/>
    <w:rsid w:val="00547736"/>
    <w:rsid w:val="0054788D"/>
    <w:rsid w:val="00547E3B"/>
    <w:rsid w:val="00547F61"/>
    <w:rsid w:val="00550473"/>
    <w:rsid w:val="00550578"/>
    <w:rsid w:val="0055062D"/>
    <w:rsid w:val="00550E7E"/>
    <w:rsid w:val="00550FB3"/>
    <w:rsid w:val="0055242C"/>
    <w:rsid w:val="00552452"/>
    <w:rsid w:val="00554289"/>
    <w:rsid w:val="00554407"/>
    <w:rsid w:val="00554F8F"/>
    <w:rsid w:val="00555803"/>
    <w:rsid w:val="005566E4"/>
    <w:rsid w:val="00556869"/>
    <w:rsid w:val="00556D03"/>
    <w:rsid w:val="00557940"/>
    <w:rsid w:val="00557AA4"/>
    <w:rsid w:val="005603AC"/>
    <w:rsid w:val="00560EDA"/>
    <w:rsid w:val="005617D5"/>
    <w:rsid w:val="00561AD7"/>
    <w:rsid w:val="00561E1D"/>
    <w:rsid w:val="00561E37"/>
    <w:rsid w:val="00561FCD"/>
    <w:rsid w:val="005626E7"/>
    <w:rsid w:val="00562E03"/>
    <w:rsid w:val="005631E6"/>
    <w:rsid w:val="005632E4"/>
    <w:rsid w:val="00563334"/>
    <w:rsid w:val="00564141"/>
    <w:rsid w:val="00564328"/>
    <w:rsid w:val="00564BD2"/>
    <w:rsid w:val="00564FF2"/>
    <w:rsid w:val="00566666"/>
    <w:rsid w:val="00566932"/>
    <w:rsid w:val="0056696B"/>
    <w:rsid w:val="005669B3"/>
    <w:rsid w:val="00567181"/>
    <w:rsid w:val="005673CC"/>
    <w:rsid w:val="005677AD"/>
    <w:rsid w:val="005700CD"/>
    <w:rsid w:val="00570430"/>
    <w:rsid w:val="00570960"/>
    <w:rsid w:val="0057246C"/>
    <w:rsid w:val="005725AC"/>
    <w:rsid w:val="00572761"/>
    <w:rsid w:val="00572BA5"/>
    <w:rsid w:val="00573AD5"/>
    <w:rsid w:val="00574C86"/>
    <w:rsid w:val="005755DB"/>
    <w:rsid w:val="0057594E"/>
    <w:rsid w:val="00575C87"/>
    <w:rsid w:val="00576623"/>
    <w:rsid w:val="005766D2"/>
    <w:rsid w:val="00576D19"/>
    <w:rsid w:val="0057715B"/>
    <w:rsid w:val="005774D0"/>
    <w:rsid w:val="0057775F"/>
    <w:rsid w:val="005779D2"/>
    <w:rsid w:val="00577CF8"/>
    <w:rsid w:val="00580092"/>
    <w:rsid w:val="005807B1"/>
    <w:rsid w:val="00580C58"/>
    <w:rsid w:val="00581AAE"/>
    <w:rsid w:val="00581B88"/>
    <w:rsid w:val="00582097"/>
    <w:rsid w:val="005823E1"/>
    <w:rsid w:val="00582AFF"/>
    <w:rsid w:val="005834C8"/>
    <w:rsid w:val="00583D7D"/>
    <w:rsid w:val="0058435B"/>
    <w:rsid w:val="00584F68"/>
    <w:rsid w:val="005853FB"/>
    <w:rsid w:val="005857A2"/>
    <w:rsid w:val="00586267"/>
    <w:rsid w:val="005864AD"/>
    <w:rsid w:val="00586D6C"/>
    <w:rsid w:val="0058737F"/>
    <w:rsid w:val="005876AD"/>
    <w:rsid w:val="00591335"/>
    <w:rsid w:val="00592AD3"/>
    <w:rsid w:val="00593F72"/>
    <w:rsid w:val="00594072"/>
    <w:rsid w:val="00594432"/>
    <w:rsid w:val="00594C2A"/>
    <w:rsid w:val="0059530F"/>
    <w:rsid w:val="00595E1B"/>
    <w:rsid w:val="0059614C"/>
    <w:rsid w:val="00596CF7"/>
    <w:rsid w:val="00597505"/>
    <w:rsid w:val="005A033E"/>
    <w:rsid w:val="005A0AB0"/>
    <w:rsid w:val="005A0E71"/>
    <w:rsid w:val="005A13A7"/>
    <w:rsid w:val="005A1C57"/>
    <w:rsid w:val="005A208A"/>
    <w:rsid w:val="005A2B5A"/>
    <w:rsid w:val="005A37F5"/>
    <w:rsid w:val="005A3C17"/>
    <w:rsid w:val="005A3D60"/>
    <w:rsid w:val="005A3D73"/>
    <w:rsid w:val="005A40E3"/>
    <w:rsid w:val="005A4329"/>
    <w:rsid w:val="005A48BC"/>
    <w:rsid w:val="005A4C6C"/>
    <w:rsid w:val="005A543E"/>
    <w:rsid w:val="005A7055"/>
    <w:rsid w:val="005A718E"/>
    <w:rsid w:val="005A72ED"/>
    <w:rsid w:val="005A7947"/>
    <w:rsid w:val="005A7D1D"/>
    <w:rsid w:val="005B03EB"/>
    <w:rsid w:val="005B0423"/>
    <w:rsid w:val="005B0555"/>
    <w:rsid w:val="005B0CB2"/>
    <w:rsid w:val="005B199D"/>
    <w:rsid w:val="005B27BF"/>
    <w:rsid w:val="005B2984"/>
    <w:rsid w:val="005B3442"/>
    <w:rsid w:val="005B35E4"/>
    <w:rsid w:val="005B393A"/>
    <w:rsid w:val="005B3A6C"/>
    <w:rsid w:val="005B3DCA"/>
    <w:rsid w:val="005B405E"/>
    <w:rsid w:val="005B4233"/>
    <w:rsid w:val="005B425A"/>
    <w:rsid w:val="005B4D8F"/>
    <w:rsid w:val="005B4F54"/>
    <w:rsid w:val="005B4F5A"/>
    <w:rsid w:val="005B5B13"/>
    <w:rsid w:val="005B5C09"/>
    <w:rsid w:val="005B6101"/>
    <w:rsid w:val="005B6452"/>
    <w:rsid w:val="005B6541"/>
    <w:rsid w:val="005B66BE"/>
    <w:rsid w:val="005B6704"/>
    <w:rsid w:val="005B67A4"/>
    <w:rsid w:val="005B735E"/>
    <w:rsid w:val="005B7C42"/>
    <w:rsid w:val="005B7E4E"/>
    <w:rsid w:val="005B7FDC"/>
    <w:rsid w:val="005C1021"/>
    <w:rsid w:val="005C1727"/>
    <w:rsid w:val="005C2111"/>
    <w:rsid w:val="005C285E"/>
    <w:rsid w:val="005C391E"/>
    <w:rsid w:val="005C3BF4"/>
    <w:rsid w:val="005C4073"/>
    <w:rsid w:val="005C4348"/>
    <w:rsid w:val="005C539C"/>
    <w:rsid w:val="005C575C"/>
    <w:rsid w:val="005C61D9"/>
    <w:rsid w:val="005C667A"/>
    <w:rsid w:val="005C7B74"/>
    <w:rsid w:val="005C7E54"/>
    <w:rsid w:val="005D0144"/>
    <w:rsid w:val="005D067F"/>
    <w:rsid w:val="005D07F5"/>
    <w:rsid w:val="005D129C"/>
    <w:rsid w:val="005D194D"/>
    <w:rsid w:val="005D1A6C"/>
    <w:rsid w:val="005D1A73"/>
    <w:rsid w:val="005D1CD1"/>
    <w:rsid w:val="005D1F8D"/>
    <w:rsid w:val="005D21C6"/>
    <w:rsid w:val="005D252B"/>
    <w:rsid w:val="005D25CC"/>
    <w:rsid w:val="005D2BFB"/>
    <w:rsid w:val="005D319A"/>
    <w:rsid w:val="005D3501"/>
    <w:rsid w:val="005D3626"/>
    <w:rsid w:val="005D38F1"/>
    <w:rsid w:val="005D3C74"/>
    <w:rsid w:val="005D3E24"/>
    <w:rsid w:val="005D3E48"/>
    <w:rsid w:val="005D50CB"/>
    <w:rsid w:val="005D5348"/>
    <w:rsid w:val="005D6BC9"/>
    <w:rsid w:val="005D6EDC"/>
    <w:rsid w:val="005D72EE"/>
    <w:rsid w:val="005D7EC4"/>
    <w:rsid w:val="005E0C80"/>
    <w:rsid w:val="005E106B"/>
    <w:rsid w:val="005E198B"/>
    <w:rsid w:val="005E1AEE"/>
    <w:rsid w:val="005E1BAD"/>
    <w:rsid w:val="005E1FF1"/>
    <w:rsid w:val="005E32BD"/>
    <w:rsid w:val="005E33D9"/>
    <w:rsid w:val="005E33E8"/>
    <w:rsid w:val="005E4041"/>
    <w:rsid w:val="005E42A1"/>
    <w:rsid w:val="005E4464"/>
    <w:rsid w:val="005E45E5"/>
    <w:rsid w:val="005E59C0"/>
    <w:rsid w:val="005E6353"/>
    <w:rsid w:val="005E65DD"/>
    <w:rsid w:val="005E6C2E"/>
    <w:rsid w:val="005E7AA8"/>
    <w:rsid w:val="005E7F67"/>
    <w:rsid w:val="005F054F"/>
    <w:rsid w:val="005F132D"/>
    <w:rsid w:val="005F1C80"/>
    <w:rsid w:val="005F1D4F"/>
    <w:rsid w:val="005F1F03"/>
    <w:rsid w:val="005F1F24"/>
    <w:rsid w:val="005F2D91"/>
    <w:rsid w:val="005F3FDA"/>
    <w:rsid w:val="005F43D4"/>
    <w:rsid w:val="005F4874"/>
    <w:rsid w:val="005F535E"/>
    <w:rsid w:val="005F56F6"/>
    <w:rsid w:val="005F64C1"/>
    <w:rsid w:val="005F67EF"/>
    <w:rsid w:val="005F6A65"/>
    <w:rsid w:val="005F6F54"/>
    <w:rsid w:val="005F70A0"/>
    <w:rsid w:val="005F73E7"/>
    <w:rsid w:val="005F74E4"/>
    <w:rsid w:val="006006B2"/>
    <w:rsid w:val="00600B38"/>
    <w:rsid w:val="00600CE7"/>
    <w:rsid w:val="00600E79"/>
    <w:rsid w:val="00602114"/>
    <w:rsid w:val="006039AB"/>
    <w:rsid w:val="00603B83"/>
    <w:rsid w:val="00605316"/>
    <w:rsid w:val="00605771"/>
    <w:rsid w:val="00605F84"/>
    <w:rsid w:val="006069D7"/>
    <w:rsid w:val="00607D66"/>
    <w:rsid w:val="00607EC0"/>
    <w:rsid w:val="00611B12"/>
    <w:rsid w:val="00611F3C"/>
    <w:rsid w:val="0061248C"/>
    <w:rsid w:val="00612FC9"/>
    <w:rsid w:val="00613486"/>
    <w:rsid w:val="006134DE"/>
    <w:rsid w:val="006135C5"/>
    <w:rsid w:val="00613CB0"/>
    <w:rsid w:val="006147FC"/>
    <w:rsid w:val="006148D1"/>
    <w:rsid w:val="00614B85"/>
    <w:rsid w:val="00620ADC"/>
    <w:rsid w:val="00621BB0"/>
    <w:rsid w:val="00621EDA"/>
    <w:rsid w:val="0062298E"/>
    <w:rsid w:val="00622A38"/>
    <w:rsid w:val="00622CA1"/>
    <w:rsid w:val="0062316C"/>
    <w:rsid w:val="0062349E"/>
    <w:rsid w:val="006248BA"/>
    <w:rsid w:val="00624CD0"/>
    <w:rsid w:val="006271FA"/>
    <w:rsid w:val="00627FCA"/>
    <w:rsid w:val="006306D6"/>
    <w:rsid w:val="00631A27"/>
    <w:rsid w:val="00631F55"/>
    <w:rsid w:val="00632524"/>
    <w:rsid w:val="00632559"/>
    <w:rsid w:val="00632935"/>
    <w:rsid w:val="00632C17"/>
    <w:rsid w:val="00632EA5"/>
    <w:rsid w:val="00633AB9"/>
    <w:rsid w:val="00633C25"/>
    <w:rsid w:val="00633D26"/>
    <w:rsid w:val="006340B9"/>
    <w:rsid w:val="0063449C"/>
    <w:rsid w:val="00635136"/>
    <w:rsid w:val="00635298"/>
    <w:rsid w:val="00635CCA"/>
    <w:rsid w:val="0063670C"/>
    <w:rsid w:val="00636713"/>
    <w:rsid w:val="00636866"/>
    <w:rsid w:val="00636E91"/>
    <w:rsid w:val="00637DED"/>
    <w:rsid w:val="0064000D"/>
    <w:rsid w:val="00641619"/>
    <w:rsid w:val="0064170A"/>
    <w:rsid w:val="0064242A"/>
    <w:rsid w:val="006424C1"/>
    <w:rsid w:val="00642DB8"/>
    <w:rsid w:val="00642ECB"/>
    <w:rsid w:val="0064337B"/>
    <w:rsid w:val="006435AE"/>
    <w:rsid w:val="0064381D"/>
    <w:rsid w:val="00643D94"/>
    <w:rsid w:val="00644775"/>
    <w:rsid w:val="00644B14"/>
    <w:rsid w:val="00644F19"/>
    <w:rsid w:val="00644F9C"/>
    <w:rsid w:val="0064500B"/>
    <w:rsid w:val="00646352"/>
    <w:rsid w:val="00646B48"/>
    <w:rsid w:val="00646CCA"/>
    <w:rsid w:val="00650F3F"/>
    <w:rsid w:val="00650F68"/>
    <w:rsid w:val="0065293D"/>
    <w:rsid w:val="00652AD9"/>
    <w:rsid w:val="00652BBC"/>
    <w:rsid w:val="00652D0E"/>
    <w:rsid w:val="0065313A"/>
    <w:rsid w:val="006535AA"/>
    <w:rsid w:val="006536D8"/>
    <w:rsid w:val="00653BFC"/>
    <w:rsid w:val="00654FCF"/>
    <w:rsid w:val="0065511D"/>
    <w:rsid w:val="00656251"/>
    <w:rsid w:val="00656ADC"/>
    <w:rsid w:val="00657887"/>
    <w:rsid w:val="00657DAE"/>
    <w:rsid w:val="00660205"/>
    <w:rsid w:val="00660208"/>
    <w:rsid w:val="00660D62"/>
    <w:rsid w:val="00662039"/>
    <w:rsid w:val="00664120"/>
    <w:rsid w:val="0066435A"/>
    <w:rsid w:val="0066441F"/>
    <w:rsid w:val="0066452B"/>
    <w:rsid w:val="00664532"/>
    <w:rsid w:val="00666B7A"/>
    <w:rsid w:val="00666D23"/>
    <w:rsid w:val="00667127"/>
    <w:rsid w:val="00667A8D"/>
    <w:rsid w:val="00667CBF"/>
    <w:rsid w:val="00670544"/>
    <w:rsid w:val="00670888"/>
    <w:rsid w:val="006719B1"/>
    <w:rsid w:val="00671B55"/>
    <w:rsid w:val="00672240"/>
    <w:rsid w:val="0067236A"/>
    <w:rsid w:val="00673B7D"/>
    <w:rsid w:val="00674465"/>
    <w:rsid w:val="00675194"/>
    <w:rsid w:val="006756C1"/>
    <w:rsid w:val="00675EDB"/>
    <w:rsid w:val="006765D0"/>
    <w:rsid w:val="00676AA7"/>
    <w:rsid w:val="0067712B"/>
    <w:rsid w:val="00680ACE"/>
    <w:rsid w:val="00680C4F"/>
    <w:rsid w:val="006820AF"/>
    <w:rsid w:val="006820B0"/>
    <w:rsid w:val="00682AE4"/>
    <w:rsid w:val="00682BF1"/>
    <w:rsid w:val="0068363E"/>
    <w:rsid w:val="0068467A"/>
    <w:rsid w:val="00684ABC"/>
    <w:rsid w:val="00684B71"/>
    <w:rsid w:val="006853DC"/>
    <w:rsid w:val="0068713C"/>
    <w:rsid w:val="00690DF8"/>
    <w:rsid w:val="006914B8"/>
    <w:rsid w:val="006922AB"/>
    <w:rsid w:val="006925C8"/>
    <w:rsid w:val="0069266D"/>
    <w:rsid w:val="00692E39"/>
    <w:rsid w:val="006931DB"/>
    <w:rsid w:val="00695374"/>
    <w:rsid w:val="00695479"/>
    <w:rsid w:val="0069595A"/>
    <w:rsid w:val="006961D5"/>
    <w:rsid w:val="006966EE"/>
    <w:rsid w:val="00696958"/>
    <w:rsid w:val="00696DC1"/>
    <w:rsid w:val="00697818"/>
    <w:rsid w:val="0069784B"/>
    <w:rsid w:val="00697BBF"/>
    <w:rsid w:val="00697F5D"/>
    <w:rsid w:val="006A05DF"/>
    <w:rsid w:val="006A14A7"/>
    <w:rsid w:val="006A2818"/>
    <w:rsid w:val="006A4440"/>
    <w:rsid w:val="006A6210"/>
    <w:rsid w:val="006A69DA"/>
    <w:rsid w:val="006A6B3E"/>
    <w:rsid w:val="006A6B70"/>
    <w:rsid w:val="006A7A6A"/>
    <w:rsid w:val="006B00CA"/>
    <w:rsid w:val="006B0153"/>
    <w:rsid w:val="006B0165"/>
    <w:rsid w:val="006B0546"/>
    <w:rsid w:val="006B0DF6"/>
    <w:rsid w:val="006B219D"/>
    <w:rsid w:val="006B2B71"/>
    <w:rsid w:val="006B2C53"/>
    <w:rsid w:val="006B2E70"/>
    <w:rsid w:val="006B3282"/>
    <w:rsid w:val="006B4233"/>
    <w:rsid w:val="006B4835"/>
    <w:rsid w:val="006B5389"/>
    <w:rsid w:val="006B5473"/>
    <w:rsid w:val="006B5CFE"/>
    <w:rsid w:val="006B5F81"/>
    <w:rsid w:val="006B61B3"/>
    <w:rsid w:val="006B6B19"/>
    <w:rsid w:val="006B7158"/>
    <w:rsid w:val="006B74B2"/>
    <w:rsid w:val="006B7A16"/>
    <w:rsid w:val="006B7DED"/>
    <w:rsid w:val="006C0405"/>
    <w:rsid w:val="006C05A0"/>
    <w:rsid w:val="006C111E"/>
    <w:rsid w:val="006C19B1"/>
    <w:rsid w:val="006C2F7E"/>
    <w:rsid w:val="006C334D"/>
    <w:rsid w:val="006C3D36"/>
    <w:rsid w:val="006C3DDF"/>
    <w:rsid w:val="006C3DE7"/>
    <w:rsid w:val="006C4358"/>
    <w:rsid w:val="006C49E6"/>
    <w:rsid w:val="006C590A"/>
    <w:rsid w:val="006C5FF6"/>
    <w:rsid w:val="006C69B2"/>
    <w:rsid w:val="006C786C"/>
    <w:rsid w:val="006D0031"/>
    <w:rsid w:val="006D0DCF"/>
    <w:rsid w:val="006D1497"/>
    <w:rsid w:val="006D1F71"/>
    <w:rsid w:val="006D1FE1"/>
    <w:rsid w:val="006D2AEB"/>
    <w:rsid w:val="006D3D92"/>
    <w:rsid w:val="006D49C8"/>
    <w:rsid w:val="006D49F5"/>
    <w:rsid w:val="006D5A00"/>
    <w:rsid w:val="006D5FCF"/>
    <w:rsid w:val="006D636D"/>
    <w:rsid w:val="006E0C79"/>
    <w:rsid w:val="006E1E7B"/>
    <w:rsid w:val="006E1F35"/>
    <w:rsid w:val="006E26CB"/>
    <w:rsid w:val="006E27C1"/>
    <w:rsid w:val="006E2E97"/>
    <w:rsid w:val="006E2F3C"/>
    <w:rsid w:val="006E3844"/>
    <w:rsid w:val="006E3A9A"/>
    <w:rsid w:val="006E3AA4"/>
    <w:rsid w:val="006E3E84"/>
    <w:rsid w:val="006E424C"/>
    <w:rsid w:val="006E5153"/>
    <w:rsid w:val="006E51F7"/>
    <w:rsid w:val="006E5429"/>
    <w:rsid w:val="006E54C0"/>
    <w:rsid w:val="006E590A"/>
    <w:rsid w:val="006E6604"/>
    <w:rsid w:val="006E6C68"/>
    <w:rsid w:val="006E7F36"/>
    <w:rsid w:val="006F0192"/>
    <w:rsid w:val="006F2AC1"/>
    <w:rsid w:val="006F2D03"/>
    <w:rsid w:val="006F3297"/>
    <w:rsid w:val="006F4306"/>
    <w:rsid w:val="006F490A"/>
    <w:rsid w:val="006F4E14"/>
    <w:rsid w:val="006F4E94"/>
    <w:rsid w:val="006F5536"/>
    <w:rsid w:val="006F5FB4"/>
    <w:rsid w:val="006F6A5A"/>
    <w:rsid w:val="006F7250"/>
    <w:rsid w:val="006F7293"/>
    <w:rsid w:val="006F767B"/>
    <w:rsid w:val="006F79DB"/>
    <w:rsid w:val="00700452"/>
    <w:rsid w:val="0070083B"/>
    <w:rsid w:val="00700E63"/>
    <w:rsid w:val="007013B2"/>
    <w:rsid w:val="00701796"/>
    <w:rsid w:val="00701F2C"/>
    <w:rsid w:val="00702003"/>
    <w:rsid w:val="007021AF"/>
    <w:rsid w:val="00702CF4"/>
    <w:rsid w:val="00702FB9"/>
    <w:rsid w:val="00703DE8"/>
    <w:rsid w:val="00703FF9"/>
    <w:rsid w:val="00704FF6"/>
    <w:rsid w:val="00705F6D"/>
    <w:rsid w:val="00706F03"/>
    <w:rsid w:val="007075B6"/>
    <w:rsid w:val="00707709"/>
    <w:rsid w:val="007109E8"/>
    <w:rsid w:val="00710F4A"/>
    <w:rsid w:val="0071112B"/>
    <w:rsid w:val="0071116D"/>
    <w:rsid w:val="00713211"/>
    <w:rsid w:val="00713642"/>
    <w:rsid w:val="00713BB8"/>
    <w:rsid w:val="00714797"/>
    <w:rsid w:val="00715724"/>
    <w:rsid w:val="00715B00"/>
    <w:rsid w:val="007168AC"/>
    <w:rsid w:val="00716AFF"/>
    <w:rsid w:val="0071725E"/>
    <w:rsid w:val="00720037"/>
    <w:rsid w:val="00720763"/>
    <w:rsid w:val="0072086C"/>
    <w:rsid w:val="00720870"/>
    <w:rsid w:val="00720C36"/>
    <w:rsid w:val="00720DA9"/>
    <w:rsid w:val="00721048"/>
    <w:rsid w:val="00721333"/>
    <w:rsid w:val="007233C9"/>
    <w:rsid w:val="007234CF"/>
    <w:rsid w:val="007235B9"/>
    <w:rsid w:val="007237A0"/>
    <w:rsid w:val="0072404D"/>
    <w:rsid w:val="007244DF"/>
    <w:rsid w:val="00724755"/>
    <w:rsid w:val="00724EB9"/>
    <w:rsid w:val="00724F1A"/>
    <w:rsid w:val="007252CE"/>
    <w:rsid w:val="00725478"/>
    <w:rsid w:val="00725F04"/>
    <w:rsid w:val="00726121"/>
    <w:rsid w:val="007269E2"/>
    <w:rsid w:val="007274D3"/>
    <w:rsid w:val="00727E95"/>
    <w:rsid w:val="00727F21"/>
    <w:rsid w:val="00730577"/>
    <w:rsid w:val="0073066C"/>
    <w:rsid w:val="007308C2"/>
    <w:rsid w:val="0073094C"/>
    <w:rsid w:val="00730AC9"/>
    <w:rsid w:val="00731F09"/>
    <w:rsid w:val="00732BC4"/>
    <w:rsid w:val="0073308B"/>
    <w:rsid w:val="00733A2B"/>
    <w:rsid w:val="00733AED"/>
    <w:rsid w:val="00734068"/>
    <w:rsid w:val="007350C7"/>
    <w:rsid w:val="007369DF"/>
    <w:rsid w:val="00737E0D"/>
    <w:rsid w:val="00737EE3"/>
    <w:rsid w:val="0074152F"/>
    <w:rsid w:val="007416FC"/>
    <w:rsid w:val="00741957"/>
    <w:rsid w:val="00741F2B"/>
    <w:rsid w:val="00742360"/>
    <w:rsid w:val="00742F61"/>
    <w:rsid w:val="00742FDC"/>
    <w:rsid w:val="007439C5"/>
    <w:rsid w:val="007441B7"/>
    <w:rsid w:val="00744D0C"/>
    <w:rsid w:val="00745512"/>
    <w:rsid w:val="00746451"/>
    <w:rsid w:val="007470DA"/>
    <w:rsid w:val="0074749C"/>
    <w:rsid w:val="00747585"/>
    <w:rsid w:val="00747857"/>
    <w:rsid w:val="00747A7D"/>
    <w:rsid w:val="00747F6C"/>
    <w:rsid w:val="00750FEB"/>
    <w:rsid w:val="00751018"/>
    <w:rsid w:val="0075108E"/>
    <w:rsid w:val="00751FDA"/>
    <w:rsid w:val="007522C8"/>
    <w:rsid w:val="00753F84"/>
    <w:rsid w:val="007541AB"/>
    <w:rsid w:val="0075489C"/>
    <w:rsid w:val="00755254"/>
    <w:rsid w:val="00755476"/>
    <w:rsid w:val="00755675"/>
    <w:rsid w:val="00755FA5"/>
    <w:rsid w:val="007566AD"/>
    <w:rsid w:val="00756A5C"/>
    <w:rsid w:val="0075764E"/>
    <w:rsid w:val="00757E97"/>
    <w:rsid w:val="00760177"/>
    <w:rsid w:val="00760B81"/>
    <w:rsid w:val="00761705"/>
    <w:rsid w:val="00761A99"/>
    <w:rsid w:val="00762468"/>
    <w:rsid w:val="00762476"/>
    <w:rsid w:val="0076284E"/>
    <w:rsid w:val="0076292A"/>
    <w:rsid w:val="007633F6"/>
    <w:rsid w:val="00763D8F"/>
    <w:rsid w:val="00763F5D"/>
    <w:rsid w:val="0076445D"/>
    <w:rsid w:val="00764A05"/>
    <w:rsid w:val="00764B53"/>
    <w:rsid w:val="00765BF1"/>
    <w:rsid w:val="00765DE8"/>
    <w:rsid w:val="00765E14"/>
    <w:rsid w:val="00766A48"/>
    <w:rsid w:val="0076766E"/>
    <w:rsid w:val="007676BB"/>
    <w:rsid w:val="00767B40"/>
    <w:rsid w:val="0077064B"/>
    <w:rsid w:val="00770AA0"/>
    <w:rsid w:val="00770BAB"/>
    <w:rsid w:val="007710A5"/>
    <w:rsid w:val="007717EE"/>
    <w:rsid w:val="007722C2"/>
    <w:rsid w:val="00773301"/>
    <w:rsid w:val="00773381"/>
    <w:rsid w:val="00773604"/>
    <w:rsid w:val="00773810"/>
    <w:rsid w:val="00774C53"/>
    <w:rsid w:val="007752E8"/>
    <w:rsid w:val="00775300"/>
    <w:rsid w:val="007757CE"/>
    <w:rsid w:val="00775D2C"/>
    <w:rsid w:val="0077627D"/>
    <w:rsid w:val="0077630C"/>
    <w:rsid w:val="0077648A"/>
    <w:rsid w:val="007764E8"/>
    <w:rsid w:val="007766D5"/>
    <w:rsid w:val="00776A22"/>
    <w:rsid w:val="0077718F"/>
    <w:rsid w:val="0077720D"/>
    <w:rsid w:val="007772DB"/>
    <w:rsid w:val="00780089"/>
    <w:rsid w:val="00780176"/>
    <w:rsid w:val="007806CD"/>
    <w:rsid w:val="00780883"/>
    <w:rsid w:val="007811ED"/>
    <w:rsid w:val="00781952"/>
    <w:rsid w:val="00781A8F"/>
    <w:rsid w:val="00781B4C"/>
    <w:rsid w:val="00782392"/>
    <w:rsid w:val="00783AFC"/>
    <w:rsid w:val="00783D6E"/>
    <w:rsid w:val="00783F3E"/>
    <w:rsid w:val="007848BC"/>
    <w:rsid w:val="00784A82"/>
    <w:rsid w:val="00785025"/>
    <w:rsid w:val="00785112"/>
    <w:rsid w:val="007854AC"/>
    <w:rsid w:val="0078742F"/>
    <w:rsid w:val="00787723"/>
    <w:rsid w:val="007902B5"/>
    <w:rsid w:val="00790730"/>
    <w:rsid w:val="00790A6B"/>
    <w:rsid w:val="00790A7D"/>
    <w:rsid w:val="00790BD1"/>
    <w:rsid w:val="00791544"/>
    <w:rsid w:val="0079161A"/>
    <w:rsid w:val="00791CF4"/>
    <w:rsid w:val="0079271E"/>
    <w:rsid w:val="007928C8"/>
    <w:rsid w:val="00792BA3"/>
    <w:rsid w:val="00793E3A"/>
    <w:rsid w:val="0079401C"/>
    <w:rsid w:val="00794112"/>
    <w:rsid w:val="007943DD"/>
    <w:rsid w:val="007949F2"/>
    <w:rsid w:val="00794E73"/>
    <w:rsid w:val="00795321"/>
    <w:rsid w:val="00795530"/>
    <w:rsid w:val="00795A03"/>
    <w:rsid w:val="0079614B"/>
    <w:rsid w:val="007963E6"/>
    <w:rsid w:val="00796CF7"/>
    <w:rsid w:val="00797E36"/>
    <w:rsid w:val="007A11FF"/>
    <w:rsid w:val="007A24C7"/>
    <w:rsid w:val="007A2BDA"/>
    <w:rsid w:val="007A2D57"/>
    <w:rsid w:val="007A32DD"/>
    <w:rsid w:val="007A3E7B"/>
    <w:rsid w:val="007A49D1"/>
    <w:rsid w:val="007A4E5A"/>
    <w:rsid w:val="007A58A4"/>
    <w:rsid w:val="007A5F78"/>
    <w:rsid w:val="007A6211"/>
    <w:rsid w:val="007A62F6"/>
    <w:rsid w:val="007B03A6"/>
    <w:rsid w:val="007B0C86"/>
    <w:rsid w:val="007B1587"/>
    <w:rsid w:val="007B19A8"/>
    <w:rsid w:val="007B30F3"/>
    <w:rsid w:val="007B378B"/>
    <w:rsid w:val="007B49A2"/>
    <w:rsid w:val="007B4FF9"/>
    <w:rsid w:val="007B5333"/>
    <w:rsid w:val="007B56C8"/>
    <w:rsid w:val="007B6E7E"/>
    <w:rsid w:val="007B7CA8"/>
    <w:rsid w:val="007C03D8"/>
    <w:rsid w:val="007C0E87"/>
    <w:rsid w:val="007C2438"/>
    <w:rsid w:val="007C2487"/>
    <w:rsid w:val="007C28F4"/>
    <w:rsid w:val="007C380E"/>
    <w:rsid w:val="007C3B67"/>
    <w:rsid w:val="007C3E77"/>
    <w:rsid w:val="007C4503"/>
    <w:rsid w:val="007C5043"/>
    <w:rsid w:val="007C5F0B"/>
    <w:rsid w:val="007C6274"/>
    <w:rsid w:val="007C6CBB"/>
    <w:rsid w:val="007C6CEE"/>
    <w:rsid w:val="007C7B25"/>
    <w:rsid w:val="007D1239"/>
    <w:rsid w:val="007D13B0"/>
    <w:rsid w:val="007D2E2B"/>
    <w:rsid w:val="007D32A7"/>
    <w:rsid w:val="007D36AA"/>
    <w:rsid w:val="007D3C31"/>
    <w:rsid w:val="007D3CB5"/>
    <w:rsid w:val="007D3D97"/>
    <w:rsid w:val="007D59D2"/>
    <w:rsid w:val="007D5B0E"/>
    <w:rsid w:val="007D60C0"/>
    <w:rsid w:val="007D6BB0"/>
    <w:rsid w:val="007D783F"/>
    <w:rsid w:val="007D7D2C"/>
    <w:rsid w:val="007E003B"/>
    <w:rsid w:val="007E0D32"/>
    <w:rsid w:val="007E0F5F"/>
    <w:rsid w:val="007E15AE"/>
    <w:rsid w:val="007E19B8"/>
    <w:rsid w:val="007E1A26"/>
    <w:rsid w:val="007E26E8"/>
    <w:rsid w:val="007E3073"/>
    <w:rsid w:val="007E4717"/>
    <w:rsid w:val="007E4B04"/>
    <w:rsid w:val="007E4B16"/>
    <w:rsid w:val="007E4ED8"/>
    <w:rsid w:val="007E5467"/>
    <w:rsid w:val="007E5A96"/>
    <w:rsid w:val="007E6009"/>
    <w:rsid w:val="007E67C7"/>
    <w:rsid w:val="007E69BC"/>
    <w:rsid w:val="007E73F6"/>
    <w:rsid w:val="007E77F7"/>
    <w:rsid w:val="007E7B0B"/>
    <w:rsid w:val="007E7FF8"/>
    <w:rsid w:val="007F00E8"/>
    <w:rsid w:val="007F0F50"/>
    <w:rsid w:val="007F1249"/>
    <w:rsid w:val="007F1C7C"/>
    <w:rsid w:val="007F293D"/>
    <w:rsid w:val="007F29AA"/>
    <w:rsid w:val="007F31F3"/>
    <w:rsid w:val="007F34A8"/>
    <w:rsid w:val="007F370C"/>
    <w:rsid w:val="007F3718"/>
    <w:rsid w:val="007F3908"/>
    <w:rsid w:val="007F3B89"/>
    <w:rsid w:val="007F4A90"/>
    <w:rsid w:val="007F5F29"/>
    <w:rsid w:val="007F6484"/>
    <w:rsid w:val="007F66A0"/>
    <w:rsid w:val="007F70CE"/>
    <w:rsid w:val="007F729D"/>
    <w:rsid w:val="007F7550"/>
    <w:rsid w:val="007F78C3"/>
    <w:rsid w:val="007F7D5E"/>
    <w:rsid w:val="007F7FD9"/>
    <w:rsid w:val="008003AF"/>
    <w:rsid w:val="00800E7D"/>
    <w:rsid w:val="00801178"/>
    <w:rsid w:val="00801318"/>
    <w:rsid w:val="0080150D"/>
    <w:rsid w:val="0080394A"/>
    <w:rsid w:val="00803E02"/>
    <w:rsid w:val="00803ECF"/>
    <w:rsid w:val="0080412C"/>
    <w:rsid w:val="0080450F"/>
    <w:rsid w:val="00804EDD"/>
    <w:rsid w:val="00805650"/>
    <w:rsid w:val="00805784"/>
    <w:rsid w:val="00805AA6"/>
    <w:rsid w:val="0080769D"/>
    <w:rsid w:val="008079A4"/>
    <w:rsid w:val="00810636"/>
    <w:rsid w:val="00810692"/>
    <w:rsid w:val="0081079F"/>
    <w:rsid w:val="00810B9D"/>
    <w:rsid w:val="00810BF0"/>
    <w:rsid w:val="00811244"/>
    <w:rsid w:val="0081323A"/>
    <w:rsid w:val="008136E1"/>
    <w:rsid w:val="00813952"/>
    <w:rsid w:val="0081397A"/>
    <w:rsid w:val="008139F0"/>
    <w:rsid w:val="00813A4F"/>
    <w:rsid w:val="008143DE"/>
    <w:rsid w:val="00814B9A"/>
    <w:rsid w:val="00815437"/>
    <w:rsid w:val="00816477"/>
    <w:rsid w:val="0081672E"/>
    <w:rsid w:val="00817309"/>
    <w:rsid w:val="00820C7A"/>
    <w:rsid w:val="00821BFC"/>
    <w:rsid w:val="008220CF"/>
    <w:rsid w:val="008235A8"/>
    <w:rsid w:val="00823CB9"/>
    <w:rsid w:val="00823D16"/>
    <w:rsid w:val="008250BC"/>
    <w:rsid w:val="00825221"/>
    <w:rsid w:val="00825A22"/>
    <w:rsid w:val="00825A77"/>
    <w:rsid w:val="0082697B"/>
    <w:rsid w:val="00826AF5"/>
    <w:rsid w:val="00827669"/>
    <w:rsid w:val="00827AD5"/>
    <w:rsid w:val="0083090B"/>
    <w:rsid w:val="00831E94"/>
    <w:rsid w:val="00833EFA"/>
    <w:rsid w:val="00836092"/>
    <w:rsid w:val="008378D6"/>
    <w:rsid w:val="00840949"/>
    <w:rsid w:val="00841648"/>
    <w:rsid w:val="0084265E"/>
    <w:rsid w:val="00842767"/>
    <w:rsid w:val="00843261"/>
    <w:rsid w:val="00843A8E"/>
    <w:rsid w:val="00843EB5"/>
    <w:rsid w:val="00844419"/>
    <w:rsid w:val="00844CEB"/>
    <w:rsid w:val="00844E79"/>
    <w:rsid w:val="00844FEF"/>
    <w:rsid w:val="00845510"/>
    <w:rsid w:val="008457E8"/>
    <w:rsid w:val="00845E49"/>
    <w:rsid w:val="00846879"/>
    <w:rsid w:val="00846F3D"/>
    <w:rsid w:val="0084714A"/>
    <w:rsid w:val="00847704"/>
    <w:rsid w:val="0084789A"/>
    <w:rsid w:val="00847CB8"/>
    <w:rsid w:val="008509E0"/>
    <w:rsid w:val="008509ED"/>
    <w:rsid w:val="00851506"/>
    <w:rsid w:val="008538F0"/>
    <w:rsid w:val="0085409F"/>
    <w:rsid w:val="008540E9"/>
    <w:rsid w:val="008542B3"/>
    <w:rsid w:val="00854552"/>
    <w:rsid w:val="00854C97"/>
    <w:rsid w:val="00855D83"/>
    <w:rsid w:val="00855FCD"/>
    <w:rsid w:val="0085623F"/>
    <w:rsid w:val="00856B42"/>
    <w:rsid w:val="0085797C"/>
    <w:rsid w:val="00857D61"/>
    <w:rsid w:val="00857EBB"/>
    <w:rsid w:val="00861F51"/>
    <w:rsid w:val="00862EAD"/>
    <w:rsid w:val="0086316E"/>
    <w:rsid w:val="00863586"/>
    <w:rsid w:val="008645C9"/>
    <w:rsid w:val="00864A5D"/>
    <w:rsid w:val="00865183"/>
    <w:rsid w:val="008651EC"/>
    <w:rsid w:val="0086540D"/>
    <w:rsid w:val="00865D24"/>
    <w:rsid w:val="00865F96"/>
    <w:rsid w:val="00866947"/>
    <w:rsid w:val="008670AC"/>
    <w:rsid w:val="00867178"/>
    <w:rsid w:val="00867430"/>
    <w:rsid w:val="008674D7"/>
    <w:rsid w:val="008675A9"/>
    <w:rsid w:val="00867957"/>
    <w:rsid w:val="008679A2"/>
    <w:rsid w:val="00867B30"/>
    <w:rsid w:val="00867DC5"/>
    <w:rsid w:val="008709FD"/>
    <w:rsid w:val="00871507"/>
    <w:rsid w:val="00871FC4"/>
    <w:rsid w:val="00872D96"/>
    <w:rsid w:val="00872E17"/>
    <w:rsid w:val="0087461A"/>
    <w:rsid w:val="00875692"/>
    <w:rsid w:val="00875865"/>
    <w:rsid w:val="0087689F"/>
    <w:rsid w:val="0087760A"/>
    <w:rsid w:val="00880C08"/>
    <w:rsid w:val="00881534"/>
    <w:rsid w:val="00881D2E"/>
    <w:rsid w:val="008820CC"/>
    <w:rsid w:val="008824B5"/>
    <w:rsid w:val="00882669"/>
    <w:rsid w:val="00882A4F"/>
    <w:rsid w:val="00882E22"/>
    <w:rsid w:val="00882ECF"/>
    <w:rsid w:val="00882FAB"/>
    <w:rsid w:val="00883A73"/>
    <w:rsid w:val="00883E65"/>
    <w:rsid w:val="00884EE6"/>
    <w:rsid w:val="00885857"/>
    <w:rsid w:val="0088745F"/>
    <w:rsid w:val="008900D6"/>
    <w:rsid w:val="0089152B"/>
    <w:rsid w:val="00891730"/>
    <w:rsid w:val="008921B9"/>
    <w:rsid w:val="00892A05"/>
    <w:rsid w:val="00892BDD"/>
    <w:rsid w:val="00893C91"/>
    <w:rsid w:val="00894FD8"/>
    <w:rsid w:val="008966BA"/>
    <w:rsid w:val="00896DA1"/>
    <w:rsid w:val="00896F01"/>
    <w:rsid w:val="00897172"/>
    <w:rsid w:val="0089741E"/>
    <w:rsid w:val="008A11F2"/>
    <w:rsid w:val="008A2117"/>
    <w:rsid w:val="008A2264"/>
    <w:rsid w:val="008A30DF"/>
    <w:rsid w:val="008A3562"/>
    <w:rsid w:val="008A3F4A"/>
    <w:rsid w:val="008A3F8A"/>
    <w:rsid w:val="008A51AA"/>
    <w:rsid w:val="008A537D"/>
    <w:rsid w:val="008A543E"/>
    <w:rsid w:val="008A62A1"/>
    <w:rsid w:val="008A6606"/>
    <w:rsid w:val="008A6B77"/>
    <w:rsid w:val="008A7061"/>
    <w:rsid w:val="008B019C"/>
    <w:rsid w:val="008B0633"/>
    <w:rsid w:val="008B06F5"/>
    <w:rsid w:val="008B0943"/>
    <w:rsid w:val="008B0F9F"/>
    <w:rsid w:val="008B1434"/>
    <w:rsid w:val="008B27B6"/>
    <w:rsid w:val="008B283F"/>
    <w:rsid w:val="008B3241"/>
    <w:rsid w:val="008B3B64"/>
    <w:rsid w:val="008B4410"/>
    <w:rsid w:val="008B45AC"/>
    <w:rsid w:val="008B4F7B"/>
    <w:rsid w:val="008B50E8"/>
    <w:rsid w:val="008B5CB1"/>
    <w:rsid w:val="008B6EDA"/>
    <w:rsid w:val="008C0B28"/>
    <w:rsid w:val="008C0F24"/>
    <w:rsid w:val="008C0FBD"/>
    <w:rsid w:val="008C1B37"/>
    <w:rsid w:val="008C28B9"/>
    <w:rsid w:val="008C2BDA"/>
    <w:rsid w:val="008C2DF2"/>
    <w:rsid w:val="008C4912"/>
    <w:rsid w:val="008C5173"/>
    <w:rsid w:val="008C532E"/>
    <w:rsid w:val="008C5621"/>
    <w:rsid w:val="008C58F6"/>
    <w:rsid w:val="008C5919"/>
    <w:rsid w:val="008C5F59"/>
    <w:rsid w:val="008C6053"/>
    <w:rsid w:val="008C637B"/>
    <w:rsid w:val="008C6411"/>
    <w:rsid w:val="008C6611"/>
    <w:rsid w:val="008C6949"/>
    <w:rsid w:val="008D178E"/>
    <w:rsid w:val="008D36C4"/>
    <w:rsid w:val="008D3A3D"/>
    <w:rsid w:val="008D44BF"/>
    <w:rsid w:val="008D4986"/>
    <w:rsid w:val="008D4A0E"/>
    <w:rsid w:val="008D58A3"/>
    <w:rsid w:val="008D5DFA"/>
    <w:rsid w:val="008D666D"/>
    <w:rsid w:val="008D76A1"/>
    <w:rsid w:val="008E0A5B"/>
    <w:rsid w:val="008E126E"/>
    <w:rsid w:val="008E1499"/>
    <w:rsid w:val="008E1A27"/>
    <w:rsid w:val="008E1DE9"/>
    <w:rsid w:val="008E2727"/>
    <w:rsid w:val="008E2EA5"/>
    <w:rsid w:val="008E2FEB"/>
    <w:rsid w:val="008E36D7"/>
    <w:rsid w:val="008E3D39"/>
    <w:rsid w:val="008E48D0"/>
    <w:rsid w:val="008E5C94"/>
    <w:rsid w:val="008E669E"/>
    <w:rsid w:val="008E6856"/>
    <w:rsid w:val="008F0A25"/>
    <w:rsid w:val="008F17F9"/>
    <w:rsid w:val="008F295A"/>
    <w:rsid w:val="008F3119"/>
    <w:rsid w:val="008F32FC"/>
    <w:rsid w:val="008F45FF"/>
    <w:rsid w:val="008F479A"/>
    <w:rsid w:val="008F4951"/>
    <w:rsid w:val="008F530A"/>
    <w:rsid w:val="008F55DD"/>
    <w:rsid w:val="008F63F9"/>
    <w:rsid w:val="008F65D5"/>
    <w:rsid w:val="008F6FCF"/>
    <w:rsid w:val="008F7B3D"/>
    <w:rsid w:val="009004F5"/>
    <w:rsid w:val="00900EEB"/>
    <w:rsid w:val="00901215"/>
    <w:rsid w:val="00901466"/>
    <w:rsid w:val="00902B39"/>
    <w:rsid w:val="00902EA9"/>
    <w:rsid w:val="00902F6C"/>
    <w:rsid w:val="00904162"/>
    <w:rsid w:val="009049B1"/>
    <w:rsid w:val="00904B9C"/>
    <w:rsid w:val="0090530F"/>
    <w:rsid w:val="009054AB"/>
    <w:rsid w:val="0090564A"/>
    <w:rsid w:val="009057DE"/>
    <w:rsid w:val="00905E5E"/>
    <w:rsid w:val="009061D5"/>
    <w:rsid w:val="00906298"/>
    <w:rsid w:val="0091007E"/>
    <w:rsid w:val="00910139"/>
    <w:rsid w:val="0091062F"/>
    <w:rsid w:val="0091071E"/>
    <w:rsid w:val="00910C18"/>
    <w:rsid w:val="00910E9D"/>
    <w:rsid w:val="00911863"/>
    <w:rsid w:val="00911AC2"/>
    <w:rsid w:val="009130E0"/>
    <w:rsid w:val="00913259"/>
    <w:rsid w:val="00913680"/>
    <w:rsid w:val="009136FB"/>
    <w:rsid w:val="00913B8C"/>
    <w:rsid w:val="00913C8A"/>
    <w:rsid w:val="00913CBE"/>
    <w:rsid w:val="00915993"/>
    <w:rsid w:val="00915FF2"/>
    <w:rsid w:val="00916E73"/>
    <w:rsid w:val="00917E5A"/>
    <w:rsid w:val="0092107A"/>
    <w:rsid w:val="009226FC"/>
    <w:rsid w:val="00922B8D"/>
    <w:rsid w:val="00922C53"/>
    <w:rsid w:val="009231F5"/>
    <w:rsid w:val="00923ABF"/>
    <w:rsid w:val="00924085"/>
    <w:rsid w:val="00924CD9"/>
    <w:rsid w:val="00925042"/>
    <w:rsid w:val="009257BC"/>
    <w:rsid w:val="00925E11"/>
    <w:rsid w:val="00925EFC"/>
    <w:rsid w:val="00926959"/>
    <w:rsid w:val="00926C77"/>
    <w:rsid w:val="00927673"/>
    <w:rsid w:val="00930071"/>
    <w:rsid w:val="00930918"/>
    <w:rsid w:val="00930D13"/>
    <w:rsid w:val="00931427"/>
    <w:rsid w:val="009317AC"/>
    <w:rsid w:val="00931D4A"/>
    <w:rsid w:val="0093252B"/>
    <w:rsid w:val="00932A2D"/>
    <w:rsid w:val="00932BF4"/>
    <w:rsid w:val="00932E12"/>
    <w:rsid w:val="00932F15"/>
    <w:rsid w:val="0093354B"/>
    <w:rsid w:val="00933C6E"/>
    <w:rsid w:val="00934079"/>
    <w:rsid w:val="0093434D"/>
    <w:rsid w:val="0093523F"/>
    <w:rsid w:val="0093587C"/>
    <w:rsid w:val="00935B0C"/>
    <w:rsid w:val="00935E93"/>
    <w:rsid w:val="00936532"/>
    <w:rsid w:val="00937862"/>
    <w:rsid w:val="0093789D"/>
    <w:rsid w:val="00937DF8"/>
    <w:rsid w:val="00941BE6"/>
    <w:rsid w:val="00942DED"/>
    <w:rsid w:val="0094379A"/>
    <w:rsid w:val="00943DB7"/>
    <w:rsid w:val="00944C40"/>
    <w:rsid w:val="00944DA0"/>
    <w:rsid w:val="009451DD"/>
    <w:rsid w:val="00945C4D"/>
    <w:rsid w:val="00945C9C"/>
    <w:rsid w:val="00945CB9"/>
    <w:rsid w:val="00946368"/>
    <w:rsid w:val="00946385"/>
    <w:rsid w:val="00946581"/>
    <w:rsid w:val="00946737"/>
    <w:rsid w:val="00946979"/>
    <w:rsid w:val="00946C60"/>
    <w:rsid w:val="0094701B"/>
    <w:rsid w:val="00947612"/>
    <w:rsid w:val="00947726"/>
    <w:rsid w:val="00947DBB"/>
    <w:rsid w:val="00950687"/>
    <w:rsid w:val="00950D8F"/>
    <w:rsid w:val="009511C3"/>
    <w:rsid w:val="009512E1"/>
    <w:rsid w:val="00951A49"/>
    <w:rsid w:val="009526D7"/>
    <w:rsid w:val="00952926"/>
    <w:rsid w:val="00952CA4"/>
    <w:rsid w:val="00953ACE"/>
    <w:rsid w:val="00953B43"/>
    <w:rsid w:val="0095414B"/>
    <w:rsid w:val="009542D2"/>
    <w:rsid w:val="00954988"/>
    <w:rsid w:val="00955709"/>
    <w:rsid w:val="009561BA"/>
    <w:rsid w:val="00956355"/>
    <w:rsid w:val="00956A41"/>
    <w:rsid w:val="009574A3"/>
    <w:rsid w:val="00960D75"/>
    <w:rsid w:val="00960EBE"/>
    <w:rsid w:val="00960FC8"/>
    <w:rsid w:val="00961009"/>
    <w:rsid w:val="009615C9"/>
    <w:rsid w:val="0096196D"/>
    <w:rsid w:val="009625A9"/>
    <w:rsid w:val="009632AA"/>
    <w:rsid w:val="009632D7"/>
    <w:rsid w:val="0096342A"/>
    <w:rsid w:val="0096381B"/>
    <w:rsid w:val="00963D7F"/>
    <w:rsid w:val="00963FC1"/>
    <w:rsid w:val="009640B6"/>
    <w:rsid w:val="0096413A"/>
    <w:rsid w:val="009645EA"/>
    <w:rsid w:val="00964BE7"/>
    <w:rsid w:val="00964C07"/>
    <w:rsid w:val="00965999"/>
    <w:rsid w:val="00966873"/>
    <w:rsid w:val="00966915"/>
    <w:rsid w:val="00966EA0"/>
    <w:rsid w:val="009671BD"/>
    <w:rsid w:val="009677D6"/>
    <w:rsid w:val="009679A5"/>
    <w:rsid w:val="00970554"/>
    <w:rsid w:val="00970ACD"/>
    <w:rsid w:val="00970F49"/>
    <w:rsid w:val="00971364"/>
    <w:rsid w:val="0097149D"/>
    <w:rsid w:val="00971971"/>
    <w:rsid w:val="00972037"/>
    <w:rsid w:val="0097211C"/>
    <w:rsid w:val="009721F7"/>
    <w:rsid w:val="0097229B"/>
    <w:rsid w:val="009726B3"/>
    <w:rsid w:val="0097361E"/>
    <w:rsid w:val="00973790"/>
    <w:rsid w:val="009745F1"/>
    <w:rsid w:val="00974ADE"/>
    <w:rsid w:val="00974D4B"/>
    <w:rsid w:val="00974EB0"/>
    <w:rsid w:val="0097532A"/>
    <w:rsid w:val="00975837"/>
    <w:rsid w:val="00975AEF"/>
    <w:rsid w:val="00975BFC"/>
    <w:rsid w:val="00976CC3"/>
    <w:rsid w:val="00977196"/>
    <w:rsid w:val="0097739E"/>
    <w:rsid w:val="0097771F"/>
    <w:rsid w:val="00977B8B"/>
    <w:rsid w:val="00980011"/>
    <w:rsid w:val="00980A5B"/>
    <w:rsid w:val="009817E4"/>
    <w:rsid w:val="00981DDA"/>
    <w:rsid w:val="009822A2"/>
    <w:rsid w:val="00982887"/>
    <w:rsid w:val="009847DA"/>
    <w:rsid w:val="0098483E"/>
    <w:rsid w:val="00984AA2"/>
    <w:rsid w:val="00984BF5"/>
    <w:rsid w:val="00985985"/>
    <w:rsid w:val="00985BE8"/>
    <w:rsid w:val="00986133"/>
    <w:rsid w:val="009869BC"/>
    <w:rsid w:val="00986B2B"/>
    <w:rsid w:val="009875B3"/>
    <w:rsid w:val="0098794A"/>
    <w:rsid w:val="00987A60"/>
    <w:rsid w:val="00987DA5"/>
    <w:rsid w:val="009909EE"/>
    <w:rsid w:val="00990D02"/>
    <w:rsid w:val="0099100D"/>
    <w:rsid w:val="00991C15"/>
    <w:rsid w:val="00991E2E"/>
    <w:rsid w:val="00992802"/>
    <w:rsid w:val="00993842"/>
    <w:rsid w:val="00994117"/>
    <w:rsid w:val="00994296"/>
    <w:rsid w:val="009949D2"/>
    <w:rsid w:val="0099547A"/>
    <w:rsid w:val="009956C8"/>
    <w:rsid w:val="00995A26"/>
    <w:rsid w:val="00995F61"/>
    <w:rsid w:val="00996C55"/>
    <w:rsid w:val="00996FDB"/>
    <w:rsid w:val="00997898"/>
    <w:rsid w:val="00997A6B"/>
    <w:rsid w:val="00997C40"/>
    <w:rsid w:val="009A0368"/>
    <w:rsid w:val="009A082A"/>
    <w:rsid w:val="009A16DE"/>
    <w:rsid w:val="009A170D"/>
    <w:rsid w:val="009A1BD3"/>
    <w:rsid w:val="009A25F7"/>
    <w:rsid w:val="009A286F"/>
    <w:rsid w:val="009A2CA7"/>
    <w:rsid w:val="009A363B"/>
    <w:rsid w:val="009A5764"/>
    <w:rsid w:val="009A5BB6"/>
    <w:rsid w:val="009A64FD"/>
    <w:rsid w:val="009A663A"/>
    <w:rsid w:val="009A6713"/>
    <w:rsid w:val="009A673F"/>
    <w:rsid w:val="009A7033"/>
    <w:rsid w:val="009A759F"/>
    <w:rsid w:val="009A7C24"/>
    <w:rsid w:val="009B00AA"/>
    <w:rsid w:val="009B0A9F"/>
    <w:rsid w:val="009B0FFC"/>
    <w:rsid w:val="009B1DAB"/>
    <w:rsid w:val="009B225B"/>
    <w:rsid w:val="009B2589"/>
    <w:rsid w:val="009B2B52"/>
    <w:rsid w:val="009B2BAA"/>
    <w:rsid w:val="009B3214"/>
    <w:rsid w:val="009B335C"/>
    <w:rsid w:val="009B3371"/>
    <w:rsid w:val="009B3775"/>
    <w:rsid w:val="009B4202"/>
    <w:rsid w:val="009B55A6"/>
    <w:rsid w:val="009B64F4"/>
    <w:rsid w:val="009B6C43"/>
    <w:rsid w:val="009B74C9"/>
    <w:rsid w:val="009B794E"/>
    <w:rsid w:val="009C0009"/>
    <w:rsid w:val="009C0B2B"/>
    <w:rsid w:val="009C0CC4"/>
    <w:rsid w:val="009C2573"/>
    <w:rsid w:val="009C26A5"/>
    <w:rsid w:val="009C3406"/>
    <w:rsid w:val="009C36B5"/>
    <w:rsid w:val="009C36D4"/>
    <w:rsid w:val="009C3FDD"/>
    <w:rsid w:val="009C42F0"/>
    <w:rsid w:val="009C493A"/>
    <w:rsid w:val="009C5A86"/>
    <w:rsid w:val="009C5F90"/>
    <w:rsid w:val="009C629D"/>
    <w:rsid w:val="009C64EE"/>
    <w:rsid w:val="009C70E4"/>
    <w:rsid w:val="009C76A2"/>
    <w:rsid w:val="009C77EC"/>
    <w:rsid w:val="009D05CC"/>
    <w:rsid w:val="009D1184"/>
    <w:rsid w:val="009D1540"/>
    <w:rsid w:val="009D2101"/>
    <w:rsid w:val="009D2227"/>
    <w:rsid w:val="009D2BFD"/>
    <w:rsid w:val="009D3662"/>
    <w:rsid w:val="009D385B"/>
    <w:rsid w:val="009D3CC4"/>
    <w:rsid w:val="009D4272"/>
    <w:rsid w:val="009D51DB"/>
    <w:rsid w:val="009D5D3B"/>
    <w:rsid w:val="009D603E"/>
    <w:rsid w:val="009D65A5"/>
    <w:rsid w:val="009D74F2"/>
    <w:rsid w:val="009D7BE1"/>
    <w:rsid w:val="009E0D2E"/>
    <w:rsid w:val="009E0D54"/>
    <w:rsid w:val="009E0E9F"/>
    <w:rsid w:val="009E142A"/>
    <w:rsid w:val="009E1555"/>
    <w:rsid w:val="009E2297"/>
    <w:rsid w:val="009E2650"/>
    <w:rsid w:val="009E2A17"/>
    <w:rsid w:val="009E44D3"/>
    <w:rsid w:val="009E4C09"/>
    <w:rsid w:val="009E4DF5"/>
    <w:rsid w:val="009E51D7"/>
    <w:rsid w:val="009E5511"/>
    <w:rsid w:val="009E686B"/>
    <w:rsid w:val="009E68F9"/>
    <w:rsid w:val="009E6FB7"/>
    <w:rsid w:val="009E728E"/>
    <w:rsid w:val="009F17AC"/>
    <w:rsid w:val="009F24DD"/>
    <w:rsid w:val="009F26EE"/>
    <w:rsid w:val="009F2C9A"/>
    <w:rsid w:val="009F2DE2"/>
    <w:rsid w:val="009F3657"/>
    <w:rsid w:val="009F450C"/>
    <w:rsid w:val="009F5200"/>
    <w:rsid w:val="009F59B6"/>
    <w:rsid w:val="009F59F8"/>
    <w:rsid w:val="009F6CFB"/>
    <w:rsid w:val="009F6E88"/>
    <w:rsid w:val="009F700C"/>
    <w:rsid w:val="009F759A"/>
    <w:rsid w:val="00A00D6B"/>
    <w:rsid w:val="00A017F9"/>
    <w:rsid w:val="00A01956"/>
    <w:rsid w:val="00A02026"/>
    <w:rsid w:val="00A022B2"/>
    <w:rsid w:val="00A02AA1"/>
    <w:rsid w:val="00A03072"/>
    <w:rsid w:val="00A0403A"/>
    <w:rsid w:val="00A0446D"/>
    <w:rsid w:val="00A04F72"/>
    <w:rsid w:val="00A04FD2"/>
    <w:rsid w:val="00A05D60"/>
    <w:rsid w:val="00A062DA"/>
    <w:rsid w:val="00A0646C"/>
    <w:rsid w:val="00A06629"/>
    <w:rsid w:val="00A077B6"/>
    <w:rsid w:val="00A07A5B"/>
    <w:rsid w:val="00A07A5E"/>
    <w:rsid w:val="00A07FB6"/>
    <w:rsid w:val="00A10759"/>
    <w:rsid w:val="00A10E2C"/>
    <w:rsid w:val="00A11F6D"/>
    <w:rsid w:val="00A12374"/>
    <w:rsid w:val="00A128B8"/>
    <w:rsid w:val="00A14192"/>
    <w:rsid w:val="00A144CF"/>
    <w:rsid w:val="00A148EF"/>
    <w:rsid w:val="00A14904"/>
    <w:rsid w:val="00A153A8"/>
    <w:rsid w:val="00A153BB"/>
    <w:rsid w:val="00A15773"/>
    <w:rsid w:val="00A1646B"/>
    <w:rsid w:val="00A166B8"/>
    <w:rsid w:val="00A1708A"/>
    <w:rsid w:val="00A176BB"/>
    <w:rsid w:val="00A1775D"/>
    <w:rsid w:val="00A20337"/>
    <w:rsid w:val="00A20A8E"/>
    <w:rsid w:val="00A2170D"/>
    <w:rsid w:val="00A21D19"/>
    <w:rsid w:val="00A22DF6"/>
    <w:rsid w:val="00A2317F"/>
    <w:rsid w:val="00A23BE0"/>
    <w:rsid w:val="00A240C9"/>
    <w:rsid w:val="00A241AE"/>
    <w:rsid w:val="00A24528"/>
    <w:rsid w:val="00A2529D"/>
    <w:rsid w:val="00A2560A"/>
    <w:rsid w:val="00A25856"/>
    <w:rsid w:val="00A25913"/>
    <w:rsid w:val="00A25BB0"/>
    <w:rsid w:val="00A26127"/>
    <w:rsid w:val="00A2639D"/>
    <w:rsid w:val="00A26611"/>
    <w:rsid w:val="00A2689A"/>
    <w:rsid w:val="00A26E40"/>
    <w:rsid w:val="00A27747"/>
    <w:rsid w:val="00A2784C"/>
    <w:rsid w:val="00A30C2B"/>
    <w:rsid w:val="00A311FF"/>
    <w:rsid w:val="00A327E1"/>
    <w:rsid w:val="00A3317C"/>
    <w:rsid w:val="00A33448"/>
    <w:rsid w:val="00A341FC"/>
    <w:rsid w:val="00A347DC"/>
    <w:rsid w:val="00A351C3"/>
    <w:rsid w:val="00A3554A"/>
    <w:rsid w:val="00A35A95"/>
    <w:rsid w:val="00A360F9"/>
    <w:rsid w:val="00A3695A"/>
    <w:rsid w:val="00A36AEE"/>
    <w:rsid w:val="00A40376"/>
    <w:rsid w:val="00A40896"/>
    <w:rsid w:val="00A40E4D"/>
    <w:rsid w:val="00A40E7B"/>
    <w:rsid w:val="00A417C1"/>
    <w:rsid w:val="00A41D81"/>
    <w:rsid w:val="00A41E53"/>
    <w:rsid w:val="00A4256B"/>
    <w:rsid w:val="00A43475"/>
    <w:rsid w:val="00A43C02"/>
    <w:rsid w:val="00A4403E"/>
    <w:rsid w:val="00A4486D"/>
    <w:rsid w:val="00A4494C"/>
    <w:rsid w:val="00A45034"/>
    <w:rsid w:val="00A45035"/>
    <w:rsid w:val="00A4620B"/>
    <w:rsid w:val="00A46F93"/>
    <w:rsid w:val="00A47075"/>
    <w:rsid w:val="00A47184"/>
    <w:rsid w:val="00A4773F"/>
    <w:rsid w:val="00A479D4"/>
    <w:rsid w:val="00A506E0"/>
    <w:rsid w:val="00A50CC2"/>
    <w:rsid w:val="00A52206"/>
    <w:rsid w:val="00A527C0"/>
    <w:rsid w:val="00A52DDA"/>
    <w:rsid w:val="00A52E3C"/>
    <w:rsid w:val="00A533E8"/>
    <w:rsid w:val="00A53481"/>
    <w:rsid w:val="00A54A6D"/>
    <w:rsid w:val="00A553E6"/>
    <w:rsid w:val="00A55B41"/>
    <w:rsid w:val="00A564AA"/>
    <w:rsid w:val="00A56DE6"/>
    <w:rsid w:val="00A570F2"/>
    <w:rsid w:val="00A57A22"/>
    <w:rsid w:val="00A57B15"/>
    <w:rsid w:val="00A6065A"/>
    <w:rsid w:val="00A61714"/>
    <w:rsid w:val="00A61CA7"/>
    <w:rsid w:val="00A62052"/>
    <w:rsid w:val="00A62B8F"/>
    <w:rsid w:val="00A634CB"/>
    <w:rsid w:val="00A63939"/>
    <w:rsid w:val="00A65788"/>
    <w:rsid w:val="00A65878"/>
    <w:rsid w:val="00A65987"/>
    <w:rsid w:val="00A65AED"/>
    <w:rsid w:val="00A65D1D"/>
    <w:rsid w:val="00A66480"/>
    <w:rsid w:val="00A66B49"/>
    <w:rsid w:val="00A6710B"/>
    <w:rsid w:val="00A67448"/>
    <w:rsid w:val="00A676B8"/>
    <w:rsid w:val="00A70753"/>
    <w:rsid w:val="00A71687"/>
    <w:rsid w:val="00A7193E"/>
    <w:rsid w:val="00A71A08"/>
    <w:rsid w:val="00A7245E"/>
    <w:rsid w:val="00A72935"/>
    <w:rsid w:val="00A73824"/>
    <w:rsid w:val="00A73A57"/>
    <w:rsid w:val="00A73A66"/>
    <w:rsid w:val="00A75904"/>
    <w:rsid w:val="00A75971"/>
    <w:rsid w:val="00A76B30"/>
    <w:rsid w:val="00A77112"/>
    <w:rsid w:val="00A774B7"/>
    <w:rsid w:val="00A77592"/>
    <w:rsid w:val="00A77870"/>
    <w:rsid w:val="00A80A57"/>
    <w:rsid w:val="00A80DB6"/>
    <w:rsid w:val="00A81277"/>
    <w:rsid w:val="00A81B76"/>
    <w:rsid w:val="00A8452C"/>
    <w:rsid w:val="00A8464D"/>
    <w:rsid w:val="00A84EAE"/>
    <w:rsid w:val="00A856DD"/>
    <w:rsid w:val="00A8576F"/>
    <w:rsid w:val="00A85E30"/>
    <w:rsid w:val="00A86FEB"/>
    <w:rsid w:val="00A87055"/>
    <w:rsid w:val="00A8737D"/>
    <w:rsid w:val="00A90014"/>
    <w:rsid w:val="00A9184E"/>
    <w:rsid w:val="00A9190E"/>
    <w:rsid w:val="00A922E2"/>
    <w:rsid w:val="00A9297A"/>
    <w:rsid w:val="00A93573"/>
    <w:rsid w:val="00A93AE5"/>
    <w:rsid w:val="00A94039"/>
    <w:rsid w:val="00A940BE"/>
    <w:rsid w:val="00A942D1"/>
    <w:rsid w:val="00A95777"/>
    <w:rsid w:val="00A95A5D"/>
    <w:rsid w:val="00A95A8A"/>
    <w:rsid w:val="00A95AC5"/>
    <w:rsid w:val="00A95F0D"/>
    <w:rsid w:val="00A96550"/>
    <w:rsid w:val="00AA14DC"/>
    <w:rsid w:val="00AA1638"/>
    <w:rsid w:val="00AA22E1"/>
    <w:rsid w:val="00AA2370"/>
    <w:rsid w:val="00AA2969"/>
    <w:rsid w:val="00AA2CE8"/>
    <w:rsid w:val="00AA2F09"/>
    <w:rsid w:val="00AA2FBB"/>
    <w:rsid w:val="00AA3631"/>
    <w:rsid w:val="00AA3882"/>
    <w:rsid w:val="00AA3888"/>
    <w:rsid w:val="00AA3980"/>
    <w:rsid w:val="00AA430B"/>
    <w:rsid w:val="00AA45E6"/>
    <w:rsid w:val="00AA4775"/>
    <w:rsid w:val="00AA4852"/>
    <w:rsid w:val="00AA53F3"/>
    <w:rsid w:val="00AA5691"/>
    <w:rsid w:val="00AA5F39"/>
    <w:rsid w:val="00AA628D"/>
    <w:rsid w:val="00AA6DB5"/>
    <w:rsid w:val="00AA7020"/>
    <w:rsid w:val="00AB03E8"/>
    <w:rsid w:val="00AB0412"/>
    <w:rsid w:val="00AB07E5"/>
    <w:rsid w:val="00AB0D64"/>
    <w:rsid w:val="00AB11D3"/>
    <w:rsid w:val="00AB259C"/>
    <w:rsid w:val="00AB2F56"/>
    <w:rsid w:val="00AB3687"/>
    <w:rsid w:val="00AB36BB"/>
    <w:rsid w:val="00AB370A"/>
    <w:rsid w:val="00AB4334"/>
    <w:rsid w:val="00AB4E00"/>
    <w:rsid w:val="00AB4EEC"/>
    <w:rsid w:val="00AB4FDB"/>
    <w:rsid w:val="00AB5B6B"/>
    <w:rsid w:val="00AB5D36"/>
    <w:rsid w:val="00AB6091"/>
    <w:rsid w:val="00AB6BCF"/>
    <w:rsid w:val="00AB7262"/>
    <w:rsid w:val="00AB7486"/>
    <w:rsid w:val="00AC01F8"/>
    <w:rsid w:val="00AC153C"/>
    <w:rsid w:val="00AC214D"/>
    <w:rsid w:val="00AC2555"/>
    <w:rsid w:val="00AC283C"/>
    <w:rsid w:val="00AC2E03"/>
    <w:rsid w:val="00AC2FFD"/>
    <w:rsid w:val="00AC36AA"/>
    <w:rsid w:val="00AC388D"/>
    <w:rsid w:val="00AC4D67"/>
    <w:rsid w:val="00AC67A6"/>
    <w:rsid w:val="00AC7133"/>
    <w:rsid w:val="00AC768E"/>
    <w:rsid w:val="00AC7770"/>
    <w:rsid w:val="00AC7A21"/>
    <w:rsid w:val="00AD0242"/>
    <w:rsid w:val="00AD04B2"/>
    <w:rsid w:val="00AD0665"/>
    <w:rsid w:val="00AD0EEC"/>
    <w:rsid w:val="00AD1509"/>
    <w:rsid w:val="00AD1885"/>
    <w:rsid w:val="00AD2011"/>
    <w:rsid w:val="00AD26DD"/>
    <w:rsid w:val="00AD328B"/>
    <w:rsid w:val="00AD3663"/>
    <w:rsid w:val="00AD3C4A"/>
    <w:rsid w:val="00AD3E16"/>
    <w:rsid w:val="00AD4773"/>
    <w:rsid w:val="00AD4CFA"/>
    <w:rsid w:val="00AD5471"/>
    <w:rsid w:val="00AD54D4"/>
    <w:rsid w:val="00AD5BE0"/>
    <w:rsid w:val="00AD5C32"/>
    <w:rsid w:val="00AD63F1"/>
    <w:rsid w:val="00AD7092"/>
    <w:rsid w:val="00AD7132"/>
    <w:rsid w:val="00AD725D"/>
    <w:rsid w:val="00AD7531"/>
    <w:rsid w:val="00AE010C"/>
    <w:rsid w:val="00AE0760"/>
    <w:rsid w:val="00AE0DFB"/>
    <w:rsid w:val="00AE1D4A"/>
    <w:rsid w:val="00AE1FDF"/>
    <w:rsid w:val="00AE2FD1"/>
    <w:rsid w:val="00AE3031"/>
    <w:rsid w:val="00AE3776"/>
    <w:rsid w:val="00AE3EF8"/>
    <w:rsid w:val="00AE496F"/>
    <w:rsid w:val="00AE4F02"/>
    <w:rsid w:val="00AE50E9"/>
    <w:rsid w:val="00AE5A81"/>
    <w:rsid w:val="00AE5EC1"/>
    <w:rsid w:val="00AE64B4"/>
    <w:rsid w:val="00AE735E"/>
    <w:rsid w:val="00AE74DE"/>
    <w:rsid w:val="00AF036A"/>
    <w:rsid w:val="00AF0983"/>
    <w:rsid w:val="00AF09E7"/>
    <w:rsid w:val="00AF1B17"/>
    <w:rsid w:val="00AF1C1B"/>
    <w:rsid w:val="00AF20FE"/>
    <w:rsid w:val="00AF24DA"/>
    <w:rsid w:val="00AF29F6"/>
    <w:rsid w:val="00AF6057"/>
    <w:rsid w:val="00AF61C9"/>
    <w:rsid w:val="00AF661E"/>
    <w:rsid w:val="00AF701D"/>
    <w:rsid w:val="00AF7E34"/>
    <w:rsid w:val="00AF7F4D"/>
    <w:rsid w:val="00B0040D"/>
    <w:rsid w:val="00B00710"/>
    <w:rsid w:val="00B0132F"/>
    <w:rsid w:val="00B013DA"/>
    <w:rsid w:val="00B0183D"/>
    <w:rsid w:val="00B02036"/>
    <w:rsid w:val="00B02AC7"/>
    <w:rsid w:val="00B02E0A"/>
    <w:rsid w:val="00B02F80"/>
    <w:rsid w:val="00B04201"/>
    <w:rsid w:val="00B05150"/>
    <w:rsid w:val="00B05FCA"/>
    <w:rsid w:val="00B0710A"/>
    <w:rsid w:val="00B0765B"/>
    <w:rsid w:val="00B07E80"/>
    <w:rsid w:val="00B10238"/>
    <w:rsid w:val="00B102D1"/>
    <w:rsid w:val="00B10372"/>
    <w:rsid w:val="00B1053B"/>
    <w:rsid w:val="00B10A2E"/>
    <w:rsid w:val="00B11A5D"/>
    <w:rsid w:val="00B12353"/>
    <w:rsid w:val="00B123B3"/>
    <w:rsid w:val="00B12F61"/>
    <w:rsid w:val="00B13E08"/>
    <w:rsid w:val="00B13FF4"/>
    <w:rsid w:val="00B143E9"/>
    <w:rsid w:val="00B14E52"/>
    <w:rsid w:val="00B14FF3"/>
    <w:rsid w:val="00B151FA"/>
    <w:rsid w:val="00B1548C"/>
    <w:rsid w:val="00B1723A"/>
    <w:rsid w:val="00B2033B"/>
    <w:rsid w:val="00B21225"/>
    <w:rsid w:val="00B21BEF"/>
    <w:rsid w:val="00B234C4"/>
    <w:rsid w:val="00B23C09"/>
    <w:rsid w:val="00B23FAC"/>
    <w:rsid w:val="00B241EB"/>
    <w:rsid w:val="00B25141"/>
    <w:rsid w:val="00B255A1"/>
    <w:rsid w:val="00B26262"/>
    <w:rsid w:val="00B26880"/>
    <w:rsid w:val="00B27AF7"/>
    <w:rsid w:val="00B27C91"/>
    <w:rsid w:val="00B3001B"/>
    <w:rsid w:val="00B30EC2"/>
    <w:rsid w:val="00B31556"/>
    <w:rsid w:val="00B317D9"/>
    <w:rsid w:val="00B317DD"/>
    <w:rsid w:val="00B31B8B"/>
    <w:rsid w:val="00B31D9B"/>
    <w:rsid w:val="00B31F4B"/>
    <w:rsid w:val="00B32C65"/>
    <w:rsid w:val="00B33484"/>
    <w:rsid w:val="00B334C2"/>
    <w:rsid w:val="00B339A0"/>
    <w:rsid w:val="00B33CAD"/>
    <w:rsid w:val="00B34544"/>
    <w:rsid w:val="00B3511A"/>
    <w:rsid w:val="00B35397"/>
    <w:rsid w:val="00B35549"/>
    <w:rsid w:val="00B355D7"/>
    <w:rsid w:val="00B36591"/>
    <w:rsid w:val="00B369D3"/>
    <w:rsid w:val="00B36F57"/>
    <w:rsid w:val="00B37188"/>
    <w:rsid w:val="00B37BC3"/>
    <w:rsid w:val="00B41588"/>
    <w:rsid w:val="00B419EE"/>
    <w:rsid w:val="00B41EA3"/>
    <w:rsid w:val="00B4224F"/>
    <w:rsid w:val="00B42307"/>
    <w:rsid w:val="00B434C2"/>
    <w:rsid w:val="00B43C27"/>
    <w:rsid w:val="00B446C1"/>
    <w:rsid w:val="00B44E79"/>
    <w:rsid w:val="00B460BC"/>
    <w:rsid w:val="00B47589"/>
    <w:rsid w:val="00B47C23"/>
    <w:rsid w:val="00B47FC3"/>
    <w:rsid w:val="00B5057A"/>
    <w:rsid w:val="00B50B90"/>
    <w:rsid w:val="00B50C70"/>
    <w:rsid w:val="00B50F15"/>
    <w:rsid w:val="00B513E1"/>
    <w:rsid w:val="00B514EF"/>
    <w:rsid w:val="00B522E5"/>
    <w:rsid w:val="00B52FA3"/>
    <w:rsid w:val="00B534A7"/>
    <w:rsid w:val="00B53DA9"/>
    <w:rsid w:val="00B547F6"/>
    <w:rsid w:val="00B54C7E"/>
    <w:rsid w:val="00B550C1"/>
    <w:rsid w:val="00B564C2"/>
    <w:rsid w:val="00B5666B"/>
    <w:rsid w:val="00B56B4C"/>
    <w:rsid w:val="00B577B9"/>
    <w:rsid w:val="00B57D47"/>
    <w:rsid w:val="00B57FB0"/>
    <w:rsid w:val="00B57FE1"/>
    <w:rsid w:val="00B600AD"/>
    <w:rsid w:val="00B6046B"/>
    <w:rsid w:val="00B60E7B"/>
    <w:rsid w:val="00B60F30"/>
    <w:rsid w:val="00B611E3"/>
    <w:rsid w:val="00B61708"/>
    <w:rsid w:val="00B61C71"/>
    <w:rsid w:val="00B623E8"/>
    <w:rsid w:val="00B629FB"/>
    <w:rsid w:val="00B6378F"/>
    <w:rsid w:val="00B63BDC"/>
    <w:rsid w:val="00B63FF7"/>
    <w:rsid w:val="00B663A2"/>
    <w:rsid w:val="00B677E9"/>
    <w:rsid w:val="00B67A86"/>
    <w:rsid w:val="00B67FB0"/>
    <w:rsid w:val="00B7037E"/>
    <w:rsid w:val="00B70EAD"/>
    <w:rsid w:val="00B712A5"/>
    <w:rsid w:val="00B73152"/>
    <w:rsid w:val="00B739CD"/>
    <w:rsid w:val="00B73F56"/>
    <w:rsid w:val="00B7482F"/>
    <w:rsid w:val="00B74BE3"/>
    <w:rsid w:val="00B74E35"/>
    <w:rsid w:val="00B762FA"/>
    <w:rsid w:val="00B7669C"/>
    <w:rsid w:val="00B768C0"/>
    <w:rsid w:val="00B772CE"/>
    <w:rsid w:val="00B776F7"/>
    <w:rsid w:val="00B77C28"/>
    <w:rsid w:val="00B77D92"/>
    <w:rsid w:val="00B801C2"/>
    <w:rsid w:val="00B80404"/>
    <w:rsid w:val="00B80C68"/>
    <w:rsid w:val="00B81071"/>
    <w:rsid w:val="00B8161D"/>
    <w:rsid w:val="00B81BE3"/>
    <w:rsid w:val="00B82002"/>
    <w:rsid w:val="00B82288"/>
    <w:rsid w:val="00B82545"/>
    <w:rsid w:val="00B82E47"/>
    <w:rsid w:val="00B838C6"/>
    <w:rsid w:val="00B83A71"/>
    <w:rsid w:val="00B83DEE"/>
    <w:rsid w:val="00B848B7"/>
    <w:rsid w:val="00B853DA"/>
    <w:rsid w:val="00B85E54"/>
    <w:rsid w:val="00B86A10"/>
    <w:rsid w:val="00B86E43"/>
    <w:rsid w:val="00B8776D"/>
    <w:rsid w:val="00B87B68"/>
    <w:rsid w:val="00B90631"/>
    <w:rsid w:val="00B90873"/>
    <w:rsid w:val="00B91B28"/>
    <w:rsid w:val="00B91CBC"/>
    <w:rsid w:val="00B92140"/>
    <w:rsid w:val="00B92325"/>
    <w:rsid w:val="00B938CE"/>
    <w:rsid w:val="00B938F8"/>
    <w:rsid w:val="00B93D5C"/>
    <w:rsid w:val="00B93FE5"/>
    <w:rsid w:val="00B9473E"/>
    <w:rsid w:val="00B9549D"/>
    <w:rsid w:val="00B95749"/>
    <w:rsid w:val="00B95AB5"/>
    <w:rsid w:val="00B95C91"/>
    <w:rsid w:val="00B95FDE"/>
    <w:rsid w:val="00B96037"/>
    <w:rsid w:val="00B962C2"/>
    <w:rsid w:val="00B963B7"/>
    <w:rsid w:val="00B96A6C"/>
    <w:rsid w:val="00B971FE"/>
    <w:rsid w:val="00B97394"/>
    <w:rsid w:val="00B97617"/>
    <w:rsid w:val="00BA3027"/>
    <w:rsid w:val="00BA389F"/>
    <w:rsid w:val="00BA3B09"/>
    <w:rsid w:val="00BA3D9B"/>
    <w:rsid w:val="00BA4A41"/>
    <w:rsid w:val="00BA5742"/>
    <w:rsid w:val="00BA58DF"/>
    <w:rsid w:val="00BA60DC"/>
    <w:rsid w:val="00BA6577"/>
    <w:rsid w:val="00BA681E"/>
    <w:rsid w:val="00BA6BD3"/>
    <w:rsid w:val="00BA7304"/>
    <w:rsid w:val="00BA7331"/>
    <w:rsid w:val="00BA7693"/>
    <w:rsid w:val="00BA76C3"/>
    <w:rsid w:val="00BB0629"/>
    <w:rsid w:val="00BB0669"/>
    <w:rsid w:val="00BB0B18"/>
    <w:rsid w:val="00BB131D"/>
    <w:rsid w:val="00BB132C"/>
    <w:rsid w:val="00BB1E1C"/>
    <w:rsid w:val="00BB23CF"/>
    <w:rsid w:val="00BB2C2C"/>
    <w:rsid w:val="00BB2D36"/>
    <w:rsid w:val="00BB3218"/>
    <w:rsid w:val="00BB3B22"/>
    <w:rsid w:val="00BB3E09"/>
    <w:rsid w:val="00BB41C4"/>
    <w:rsid w:val="00BB4360"/>
    <w:rsid w:val="00BB57DD"/>
    <w:rsid w:val="00BB6345"/>
    <w:rsid w:val="00BB63A0"/>
    <w:rsid w:val="00BB6926"/>
    <w:rsid w:val="00BB74C7"/>
    <w:rsid w:val="00BC0061"/>
    <w:rsid w:val="00BC17AF"/>
    <w:rsid w:val="00BC1F67"/>
    <w:rsid w:val="00BC2AE5"/>
    <w:rsid w:val="00BC2B48"/>
    <w:rsid w:val="00BC309E"/>
    <w:rsid w:val="00BC3494"/>
    <w:rsid w:val="00BC359E"/>
    <w:rsid w:val="00BC3B94"/>
    <w:rsid w:val="00BC3D54"/>
    <w:rsid w:val="00BC43D2"/>
    <w:rsid w:val="00BC4768"/>
    <w:rsid w:val="00BC481A"/>
    <w:rsid w:val="00BC49C2"/>
    <w:rsid w:val="00BC51C3"/>
    <w:rsid w:val="00BC58F3"/>
    <w:rsid w:val="00BC7F5F"/>
    <w:rsid w:val="00BD104B"/>
    <w:rsid w:val="00BD19A5"/>
    <w:rsid w:val="00BD2233"/>
    <w:rsid w:val="00BD2547"/>
    <w:rsid w:val="00BD286F"/>
    <w:rsid w:val="00BD2C59"/>
    <w:rsid w:val="00BD320A"/>
    <w:rsid w:val="00BD336E"/>
    <w:rsid w:val="00BD362D"/>
    <w:rsid w:val="00BD4EBD"/>
    <w:rsid w:val="00BD581F"/>
    <w:rsid w:val="00BD5C20"/>
    <w:rsid w:val="00BD62E8"/>
    <w:rsid w:val="00BD66CB"/>
    <w:rsid w:val="00BD6A05"/>
    <w:rsid w:val="00BD6C2F"/>
    <w:rsid w:val="00BE0CE3"/>
    <w:rsid w:val="00BE13B6"/>
    <w:rsid w:val="00BE190D"/>
    <w:rsid w:val="00BE19D8"/>
    <w:rsid w:val="00BE252B"/>
    <w:rsid w:val="00BE2E26"/>
    <w:rsid w:val="00BE3CE6"/>
    <w:rsid w:val="00BE4270"/>
    <w:rsid w:val="00BE4328"/>
    <w:rsid w:val="00BE5316"/>
    <w:rsid w:val="00BE57DA"/>
    <w:rsid w:val="00BE6A7B"/>
    <w:rsid w:val="00BE6B81"/>
    <w:rsid w:val="00BE76C6"/>
    <w:rsid w:val="00BE7977"/>
    <w:rsid w:val="00BF0C21"/>
    <w:rsid w:val="00BF0EA3"/>
    <w:rsid w:val="00BF14AE"/>
    <w:rsid w:val="00BF2A9F"/>
    <w:rsid w:val="00BF5F15"/>
    <w:rsid w:val="00BF5F66"/>
    <w:rsid w:val="00BF601B"/>
    <w:rsid w:val="00BF68C0"/>
    <w:rsid w:val="00BF6ED9"/>
    <w:rsid w:val="00BF712E"/>
    <w:rsid w:val="00BF76D9"/>
    <w:rsid w:val="00BF7A4E"/>
    <w:rsid w:val="00C00353"/>
    <w:rsid w:val="00C00CD6"/>
    <w:rsid w:val="00C01387"/>
    <w:rsid w:val="00C02C8A"/>
    <w:rsid w:val="00C03FC5"/>
    <w:rsid w:val="00C0459C"/>
    <w:rsid w:val="00C04866"/>
    <w:rsid w:val="00C05685"/>
    <w:rsid w:val="00C06317"/>
    <w:rsid w:val="00C06876"/>
    <w:rsid w:val="00C06ED2"/>
    <w:rsid w:val="00C105B0"/>
    <w:rsid w:val="00C11E86"/>
    <w:rsid w:val="00C1221F"/>
    <w:rsid w:val="00C123EB"/>
    <w:rsid w:val="00C141BD"/>
    <w:rsid w:val="00C14A1E"/>
    <w:rsid w:val="00C153E4"/>
    <w:rsid w:val="00C1540D"/>
    <w:rsid w:val="00C155F4"/>
    <w:rsid w:val="00C15A13"/>
    <w:rsid w:val="00C162EB"/>
    <w:rsid w:val="00C16E8D"/>
    <w:rsid w:val="00C17207"/>
    <w:rsid w:val="00C2042D"/>
    <w:rsid w:val="00C20BC4"/>
    <w:rsid w:val="00C21482"/>
    <w:rsid w:val="00C216D3"/>
    <w:rsid w:val="00C2254C"/>
    <w:rsid w:val="00C24085"/>
    <w:rsid w:val="00C243C6"/>
    <w:rsid w:val="00C24E1B"/>
    <w:rsid w:val="00C250A6"/>
    <w:rsid w:val="00C277BB"/>
    <w:rsid w:val="00C27899"/>
    <w:rsid w:val="00C27CC9"/>
    <w:rsid w:val="00C301FE"/>
    <w:rsid w:val="00C3061C"/>
    <w:rsid w:val="00C30773"/>
    <w:rsid w:val="00C319A2"/>
    <w:rsid w:val="00C31EEB"/>
    <w:rsid w:val="00C3336F"/>
    <w:rsid w:val="00C33542"/>
    <w:rsid w:val="00C33FB6"/>
    <w:rsid w:val="00C3467D"/>
    <w:rsid w:val="00C3500B"/>
    <w:rsid w:val="00C355D2"/>
    <w:rsid w:val="00C35982"/>
    <w:rsid w:val="00C35BA4"/>
    <w:rsid w:val="00C3651A"/>
    <w:rsid w:val="00C3679C"/>
    <w:rsid w:val="00C37816"/>
    <w:rsid w:val="00C37923"/>
    <w:rsid w:val="00C37B74"/>
    <w:rsid w:val="00C401F7"/>
    <w:rsid w:val="00C40750"/>
    <w:rsid w:val="00C40CF2"/>
    <w:rsid w:val="00C40D3A"/>
    <w:rsid w:val="00C41749"/>
    <w:rsid w:val="00C41A25"/>
    <w:rsid w:val="00C41F84"/>
    <w:rsid w:val="00C43738"/>
    <w:rsid w:val="00C4375F"/>
    <w:rsid w:val="00C4389C"/>
    <w:rsid w:val="00C438AE"/>
    <w:rsid w:val="00C450A6"/>
    <w:rsid w:val="00C45B4F"/>
    <w:rsid w:val="00C45E75"/>
    <w:rsid w:val="00C46286"/>
    <w:rsid w:val="00C4638B"/>
    <w:rsid w:val="00C4639D"/>
    <w:rsid w:val="00C463F1"/>
    <w:rsid w:val="00C46561"/>
    <w:rsid w:val="00C4772E"/>
    <w:rsid w:val="00C477BF"/>
    <w:rsid w:val="00C5012F"/>
    <w:rsid w:val="00C50A62"/>
    <w:rsid w:val="00C511E8"/>
    <w:rsid w:val="00C52931"/>
    <w:rsid w:val="00C52E0C"/>
    <w:rsid w:val="00C52EFF"/>
    <w:rsid w:val="00C5363C"/>
    <w:rsid w:val="00C53C4D"/>
    <w:rsid w:val="00C54602"/>
    <w:rsid w:val="00C54E2F"/>
    <w:rsid w:val="00C54FB6"/>
    <w:rsid w:val="00C56B62"/>
    <w:rsid w:val="00C56FBF"/>
    <w:rsid w:val="00C575B6"/>
    <w:rsid w:val="00C60355"/>
    <w:rsid w:val="00C6086E"/>
    <w:rsid w:val="00C6094B"/>
    <w:rsid w:val="00C60E4F"/>
    <w:rsid w:val="00C6104E"/>
    <w:rsid w:val="00C614A9"/>
    <w:rsid w:val="00C62D63"/>
    <w:rsid w:val="00C63F15"/>
    <w:rsid w:val="00C63FF4"/>
    <w:rsid w:val="00C64E27"/>
    <w:rsid w:val="00C64E66"/>
    <w:rsid w:val="00C65287"/>
    <w:rsid w:val="00C66201"/>
    <w:rsid w:val="00C66888"/>
    <w:rsid w:val="00C6747D"/>
    <w:rsid w:val="00C67FC0"/>
    <w:rsid w:val="00C700CB"/>
    <w:rsid w:val="00C71BE9"/>
    <w:rsid w:val="00C72DA8"/>
    <w:rsid w:val="00C740BF"/>
    <w:rsid w:val="00C74D53"/>
    <w:rsid w:val="00C74DBD"/>
    <w:rsid w:val="00C74F52"/>
    <w:rsid w:val="00C75237"/>
    <w:rsid w:val="00C75540"/>
    <w:rsid w:val="00C759F3"/>
    <w:rsid w:val="00C75CB9"/>
    <w:rsid w:val="00C75E6D"/>
    <w:rsid w:val="00C75E8D"/>
    <w:rsid w:val="00C7684A"/>
    <w:rsid w:val="00C769CF"/>
    <w:rsid w:val="00C76A70"/>
    <w:rsid w:val="00C76A85"/>
    <w:rsid w:val="00C7772D"/>
    <w:rsid w:val="00C77C0A"/>
    <w:rsid w:val="00C80AE4"/>
    <w:rsid w:val="00C80ECF"/>
    <w:rsid w:val="00C8123D"/>
    <w:rsid w:val="00C83466"/>
    <w:rsid w:val="00C83848"/>
    <w:rsid w:val="00C84144"/>
    <w:rsid w:val="00C85242"/>
    <w:rsid w:val="00C8546D"/>
    <w:rsid w:val="00C8552A"/>
    <w:rsid w:val="00C85A75"/>
    <w:rsid w:val="00C86B5B"/>
    <w:rsid w:val="00C86BD0"/>
    <w:rsid w:val="00C86F22"/>
    <w:rsid w:val="00C90BF0"/>
    <w:rsid w:val="00C90F57"/>
    <w:rsid w:val="00C91BAC"/>
    <w:rsid w:val="00C920B5"/>
    <w:rsid w:val="00C9210B"/>
    <w:rsid w:val="00C92321"/>
    <w:rsid w:val="00C92416"/>
    <w:rsid w:val="00C92B24"/>
    <w:rsid w:val="00C9314F"/>
    <w:rsid w:val="00C939F5"/>
    <w:rsid w:val="00C93DF8"/>
    <w:rsid w:val="00C94580"/>
    <w:rsid w:val="00C94BE6"/>
    <w:rsid w:val="00C95806"/>
    <w:rsid w:val="00C95D3C"/>
    <w:rsid w:val="00C972A9"/>
    <w:rsid w:val="00CA085C"/>
    <w:rsid w:val="00CA1D2F"/>
    <w:rsid w:val="00CA231B"/>
    <w:rsid w:val="00CA2843"/>
    <w:rsid w:val="00CA337A"/>
    <w:rsid w:val="00CA35E1"/>
    <w:rsid w:val="00CA4272"/>
    <w:rsid w:val="00CA45DE"/>
    <w:rsid w:val="00CA5FE5"/>
    <w:rsid w:val="00CA658A"/>
    <w:rsid w:val="00CA759B"/>
    <w:rsid w:val="00CA79E7"/>
    <w:rsid w:val="00CB0433"/>
    <w:rsid w:val="00CB0D63"/>
    <w:rsid w:val="00CB126C"/>
    <w:rsid w:val="00CB1C60"/>
    <w:rsid w:val="00CB209E"/>
    <w:rsid w:val="00CB2949"/>
    <w:rsid w:val="00CB2F9B"/>
    <w:rsid w:val="00CB36FF"/>
    <w:rsid w:val="00CB3E8C"/>
    <w:rsid w:val="00CB3EA3"/>
    <w:rsid w:val="00CB4869"/>
    <w:rsid w:val="00CB51F5"/>
    <w:rsid w:val="00CB5516"/>
    <w:rsid w:val="00CB5F17"/>
    <w:rsid w:val="00CB5F2D"/>
    <w:rsid w:val="00CB5F6C"/>
    <w:rsid w:val="00CB6B8A"/>
    <w:rsid w:val="00CB74D4"/>
    <w:rsid w:val="00CC0251"/>
    <w:rsid w:val="00CC0331"/>
    <w:rsid w:val="00CC03B4"/>
    <w:rsid w:val="00CC0A43"/>
    <w:rsid w:val="00CC0AEE"/>
    <w:rsid w:val="00CC1161"/>
    <w:rsid w:val="00CC1D73"/>
    <w:rsid w:val="00CC1F39"/>
    <w:rsid w:val="00CC3709"/>
    <w:rsid w:val="00CC3A4E"/>
    <w:rsid w:val="00CC3ABC"/>
    <w:rsid w:val="00CC3D2F"/>
    <w:rsid w:val="00CC414C"/>
    <w:rsid w:val="00CC4A7A"/>
    <w:rsid w:val="00CC56AF"/>
    <w:rsid w:val="00CC5E51"/>
    <w:rsid w:val="00CC7259"/>
    <w:rsid w:val="00CD0A94"/>
    <w:rsid w:val="00CD0B68"/>
    <w:rsid w:val="00CD20D4"/>
    <w:rsid w:val="00CD2245"/>
    <w:rsid w:val="00CD2650"/>
    <w:rsid w:val="00CD3272"/>
    <w:rsid w:val="00CD3839"/>
    <w:rsid w:val="00CD3A99"/>
    <w:rsid w:val="00CD445E"/>
    <w:rsid w:val="00CD4BAF"/>
    <w:rsid w:val="00CD4CF4"/>
    <w:rsid w:val="00CD685E"/>
    <w:rsid w:val="00CD6F13"/>
    <w:rsid w:val="00CE0AD5"/>
    <w:rsid w:val="00CE0CB4"/>
    <w:rsid w:val="00CE12AD"/>
    <w:rsid w:val="00CE165B"/>
    <w:rsid w:val="00CE1770"/>
    <w:rsid w:val="00CE3020"/>
    <w:rsid w:val="00CE3524"/>
    <w:rsid w:val="00CE3989"/>
    <w:rsid w:val="00CE3B89"/>
    <w:rsid w:val="00CE3F75"/>
    <w:rsid w:val="00CE468C"/>
    <w:rsid w:val="00CE4C29"/>
    <w:rsid w:val="00CE569F"/>
    <w:rsid w:val="00CE5AEB"/>
    <w:rsid w:val="00CE5D8F"/>
    <w:rsid w:val="00CE7494"/>
    <w:rsid w:val="00CF0022"/>
    <w:rsid w:val="00CF01F0"/>
    <w:rsid w:val="00CF16DA"/>
    <w:rsid w:val="00CF46FC"/>
    <w:rsid w:val="00CF4773"/>
    <w:rsid w:val="00CF54A9"/>
    <w:rsid w:val="00CF5DBA"/>
    <w:rsid w:val="00CF707F"/>
    <w:rsid w:val="00CF73F5"/>
    <w:rsid w:val="00CF7821"/>
    <w:rsid w:val="00CF7D83"/>
    <w:rsid w:val="00D004F6"/>
    <w:rsid w:val="00D022DF"/>
    <w:rsid w:val="00D02E93"/>
    <w:rsid w:val="00D0467B"/>
    <w:rsid w:val="00D0491A"/>
    <w:rsid w:val="00D04F51"/>
    <w:rsid w:val="00D04FD4"/>
    <w:rsid w:val="00D0523C"/>
    <w:rsid w:val="00D06555"/>
    <w:rsid w:val="00D06F5E"/>
    <w:rsid w:val="00D076BD"/>
    <w:rsid w:val="00D0785D"/>
    <w:rsid w:val="00D07968"/>
    <w:rsid w:val="00D07A48"/>
    <w:rsid w:val="00D100F5"/>
    <w:rsid w:val="00D10C8D"/>
    <w:rsid w:val="00D11242"/>
    <w:rsid w:val="00D11752"/>
    <w:rsid w:val="00D125B2"/>
    <w:rsid w:val="00D1467D"/>
    <w:rsid w:val="00D146BD"/>
    <w:rsid w:val="00D15326"/>
    <w:rsid w:val="00D15480"/>
    <w:rsid w:val="00D157FE"/>
    <w:rsid w:val="00D15C9C"/>
    <w:rsid w:val="00D15CB2"/>
    <w:rsid w:val="00D16096"/>
    <w:rsid w:val="00D16D39"/>
    <w:rsid w:val="00D17027"/>
    <w:rsid w:val="00D17ACC"/>
    <w:rsid w:val="00D17EC2"/>
    <w:rsid w:val="00D20F5F"/>
    <w:rsid w:val="00D2139A"/>
    <w:rsid w:val="00D21642"/>
    <w:rsid w:val="00D224A3"/>
    <w:rsid w:val="00D224C2"/>
    <w:rsid w:val="00D225C3"/>
    <w:rsid w:val="00D22DFC"/>
    <w:rsid w:val="00D230F3"/>
    <w:rsid w:val="00D23D5D"/>
    <w:rsid w:val="00D25709"/>
    <w:rsid w:val="00D2579E"/>
    <w:rsid w:val="00D25E94"/>
    <w:rsid w:val="00D27761"/>
    <w:rsid w:val="00D27A72"/>
    <w:rsid w:val="00D3033D"/>
    <w:rsid w:val="00D3050C"/>
    <w:rsid w:val="00D30F69"/>
    <w:rsid w:val="00D32153"/>
    <w:rsid w:val="00D32CD4"/>
    <w:rsid w:val="00D33021"/>
    <w:rsid w:val="00D33C39"/>
    <w:rsid w:val="00D342D6"/>
    <w:rsid w:val="00D3483C"/>
    <w:rsid w:val="00D34CC0"/>
    <w:rsid w:val="00D36C90"/>
    <w:rsid w:val="00D372E7"/>
    <w:rsid w:val="00D375ED"/>
    <w:rsid w:val="00D37CF5"/>
    <w:rsid w:val="00D40D3F"/>
    <w:rsid w:val="00D4129C"/>
    <w:rsid w:val="00D41917"/>
    <w:rsid w:val="00D41E98"/>
    <w:rsid w:val="00D42F70"/>
    <w:rsid w:val="00D4386B"/>
    <w:rsid w:val="00D43DA6"/>
    <w:rsid w:val="00D441C6"/>
    <w:rsid w:val="00D44593"/>
    <w:rsid w:val="00D44D90"/>
    <w:rsid w:val="00D45379"/>
    <w:rsid w:val="00D4559F"/>
    <w:rsid w:val="00D46019"/>
    <w:rsid w:val="00D47B7D"/>
    <w:rsid w:val="00D50FC4"/>
    <w:rsid w:val="00D5101B"/>
    <w:rsid w:val="00D5210D"/>
    <w:rsid w:val="00D528B6"/>
    <w:rsid w:val="00D52C29"/>
    <w:rsid w:val="00D53277"/>
    <w:rsid w:val="00D53532"/>
    <w:rsid w:val="00D5366A"/>
    <w:rsid w:val="00D5389F"/>
    <w:rsid w:val="00D5528B"/>
    <w:rsid w:val="00D559B0"/>
    <w:rsid w:val="00D55A14"/>
    <w:rsid w:val="00D55B92"/>
    <w:rsid w:val="00D55C4F"/>
    <w:rsid w:val="00D55FFE"/>
    <w:rsid w:val="00D563CC"/>
    <w:rsid w:val="00D566B6"/>
    <w:rsid w:val="00D56C69"/>
    <w:rsid w:val="00D56EBC"/>
    <w:rsid w:val="00D57620"/>
    <w:rsid w:val="00D5774B"/>
    <w:rsid w:val="00D57964"/>
    <w:rsid w:val="00D57CD9"/>
    <w:rsid w:val="00D601D8"/>
    <w:rsid w:val="00D60F0A"/>
    <w:rsid w:val="00D60F4D"/>
    <w:rsid w:val="00D60FD0"/>
    <w:rsid w:val="00D618BD"/>
    <w:rsid w:val="00D62350"/>
    <w:rsid w:val="00D62B02"/>
    <w:rsid w:val="00D6376E"/>
    <w:rsid w:val="00D63BDD"/>
    <w:rsid w:val="00D63E5E"/>
    <w:rsid w:val="00D64388"/>
    <w:rsid w:val="00D65AB6"/>
    <w:rsid w:val="00D6613A"/>
    <w:rsid w:val="00D664B6"/>
    <w:rsid w:val="00D679FE"/>
    <w:rsid w:val="00D70477"/>
    <w:rsid w:val="00D70595"/>
    <w:rsid w:val="00D71D77"/>
    <w:rsid w:val="00D71E43"/>
    <w:rsid w:val="00D71E57"/>
    <w:rsid w:val="00D71EAA"/>
    <w:rsid w:val="00D735D6"/>
    <w:rsid w:val="00D737AC"/>
    <w:rsid w:val="00D73BB4"/>
    <w:rsid w:val="00D74172"/>
    <w:rsid w:val="00D742EC"/>
    <w:rsid w:val="00D74B03"/>
    <w:rsid w:val="00D7513B"/>
    <w:rsid w:val="00D75C00"/>
    <w:rsid w:val="00D76389"/>
    <w:rsid w:val="00D769F8"/>
    <w:rsid w:val="00D77040"/>
    <w:rsid w:val="00D776BA"/>
    <w:rsid w:val="00D77ADE"/>
    <w:rsid w:val="00D77B34"/>
    <w:rsid w:val="00D77E77"/>
    <w:rsid w:val="00D80494"/>
    <w:rsid w:val="00D80DB3"/>
    <w:rsid w:val="00D81154"/>
    <w:rsid w:val="00D813CE"/>
    <w:rsid w:val="00D81601"/>
    <w:rsid w:val="00D81E32"/>
    <w:rsid w:val="00D82292"/>
    <w:rsid w:val="00D82CAA"/>
    <w:rsid w:val="00D832BC"/>
    <w:rsid w:val="00D83A64"/>
    <w:rsid w:val="00D84C90"/>
    <w:rsid w:val="00D84F96"/>
    <w:rsid w:val="00D851CE"/>
    <w:rsid w:val="00D854DE"/>
    <w:rsid w:val="00D85BA4"/>
    <w:rsid w:val="00D85F7E"/>
    <w:rsid w:val="00D863DF"/>
    <w:rsid w:val="00D86C62"/>
    <w:rsid w:val="00D870C2"/>
    <w:rsid w:val="00D875A3"/>
    <w:rsid w:val="00D901FA"/>
    <w:rsid w:val="00D90528"/>
    <w:rsid w:val="00D90788"/>
    <w:rsid w:val="00D90C31"/>
    <w:rsid w:val="00D91FBF"/>
    <w:rsid w:val="00D928ED"/>
    <w:rsid w:val="00D929B1"/>
    <w:rsid w:val="00D92A06"/>
    <w:rsid w:val="00D930B9"/>
    <w:rsid w:val="00D937CF"/>
    <w:rsid w:val="00D93D48"/>
    <w:rsid w:val="00D94156"/>
    <w:rsid w:val="00D950E3"/>
    <w:rsid w:val="00D951C6"/>
    <w:rsid w:val="00D95D20"/>
    <w:rsid w:val="00D9709A"/>
    <w:rsid w:val="00DA0D1C"/>
    <w:rsid w:val="00DA17E7"/>
    <w:rsid w:val="00DA1CF6"/>
    <w:rsid w:val="00DA1ECD"/>
    <w:rsid w:val="00DA29CE"/>
    <w:rsid w:val="00DA2CFD"/>
    <w:rsid w:val="00DA31C2"/>
    <w:rsid w:val="00DA378C"/>
    <w:rsid w:val="00DA3A74"/>
    <w:rsid w:val="00DA3C5B"/>
    <w:rsid w:val="00DA3FA5"/>
    <w:rsid w:val="00DA43F6"/>
    <w:rsid w:val="00DA612B"/>
    <w:rsid w:val="00DA6957"/>
    <w:rsid w:val="00DA6B02"/>
    <w:rsid w:val="00DA6E27"/>
    <w:rsid w:val="00DA722E"/>
    <w:rsid w:val="00DA7276"/>
    <w:rsid w:val="00DA781D"/>
    <w:rsid w:val="00DB00D4"/>
    <w:rsid w:val="00DB0322"/>
    <w:rsid w:val="00DB06A3"/>
    <w:rsid w:val="00DB0B72"/>
    <w:rsid w:val="00DB0EC4"/>
    <w:rsid w:val="00DB168E"/>
    <w:rsid w:val="00DB1711"/>
    <w:rsid w:val="00DB2239"/>
    <w:rsid w:val="00DB23E2"/>
    <w:rsid w:val="00DB36DE"/>
    <w:rsid w:val="00DB410D"/>
    <w:rsid w:val="00DB424A"/>
    <w:rsid w:val="00DB48D3"/>
    <w:rsid w:val="00DB5390"/>
    <w:rsid w:val="00DB5E91"/>
    <w:rsid w:val="00DB5F9B"/>
    <w:rsid w:val="00DB61BE"/>
    <w:rsid w:val="00DB7332"/>
    <w:rsid w:val="00DB77F1"/>
    <w:rsid w:val="00DC2618"/>
    <w:rsid w:val="00DC2769"/>
    <w:rsid w:val="00DC27F6"/>
    <w:rsid w:val="00DC32F0"/>
    <w:rsid w:val="00DC3642"/>
    <w:rsid w:val="00DC4A6B"/>
    <w:rsid w:val="00DC5084"/>
    <w:rsid w:val="00DC60EC"/>
    <w:rsid w:val="00DC68F2"/>
    <w:rsid w:val="00DC71FF"/>
    <w:rsid w:val="00DC7220"/>
    <w:rsid w:val="00DC75AF"/>
    <w:rsid w:val="00DC7789"/>
    <w:rsid w:val="00DC7B33"/>
    <w:rsid w:val="00DC7E30"/>
    <w:rsid w:val="00DD00DC"/>
    <w:rsid w:val="00DD00ED"/>
    <w:rsid w:val="00DD0BA3"/>
    <w:rsid w:val="00DD1E20"/>
    <w:rsid w:val="00DD1F14"/>
    <w:rsid w:val="00DD241E"/>
    <w:rsid w:val="00DD2B0C"/>
    <w:rsid w:val="00DD393A"/>
    <w:rsid w:val="00DD3A36"/>
    <w:rsid w:val="00DD55C6"/>
    <w:rsid w:val="00DD5FE8"/>
    <w:rsid w:val="00DD6518"/>
    <w:rsid w:val="00DD675A"/>
    <w:rsid w:val="00DD6A2C"/>
    <w:rsid w:val="00DD7875"/>
    <w:rsid w:val="00DE07B1"/>
    <w:rsid w:val="00DE0E4C"/>
    <w:rsid w:val="00DE17D4"/>
    <w:rsid w:val="00DE2104"/>
    <w:rsid w:val="00DE2216"/>
    <w:rsid w:val="00DE2A2D"/>
    <w:rsid w:val="00DE3086"/>
    <w:rsid w:val="00DE30CD"/>
    <w:rsid w:val="00DE3289"/>
    <w:rsid w:val="00DE41CB"/>
    <w:rsid w:val="00DE4545"/>
    <w:rsid w:val="00DE580A"/>
    <w:rsid w:val="00DE72F3"/>
    <w:rsid w:val="00DE7FD6"/>
    <w:rsid w:val="00DF01A9"/>
    <w:rsid w:val="00DF22C2"/>
    <w:rsid w:val="00DF26DE"/>
    <w:rsid w:val="00DF2D91"/>
    <w:rsid w:val="00DF3741"/>
    <w:rsid w:val="00DF3853"/>
    <w:rsid w:val="00DF3A46"/>
    <w:rsid w:val="00DF4024"/>
    <w:rsid w:val="00DF4189"/>
    <w:rsid w:val="00DF4794"/>
    <w:rsid w:val="00DF491F"/>
    <w:rsid w:val="00DF4A6F"/>
    <w:rsid w:val="00DF4D3D"/>
    <w:rsid w:val="00DF5658"/>
    <w:rsid w:val="00DF576B"/>
    <w:rsid w:val="00DF59D7"/>
    <w:rsid w:val="00DF5CFB"/>
    <w:rsid w:val="00DF5EAD"/>
    <w:rsid w:val="00DF681C"/>
    <w:rsid w:val="00E0005A"/>
    <w:rsid w:val="00E00923"/>
    <w:rsid w:val="00E00E96"/>
    <w:rsid w:val="00E01941"/>
    <w:rsid w:val="00E02447"/>
    <w:rsid w:val="00E0380B"/>
    <w:rsid w:val="00E03B7D"/>
    <w:rsid w:val="00E03C33"/>
    <w:rsid w:val="00E03F27"/>
    <w:rsid w:val="00E04537"/>
    <w:rsid w:val="00E04F37"/>
    <w:rsid w:val="00E062E2"/>
    <w:rsid w:val="00E065A2"/>
    <w:rsid w:val="00E06F66"/>
    <w:rsid w:val="00E07397"/>
    <w:rsid w:val="00E07A48"/>
    <w:rsid w:val="00E10676"/>
    <w:rsid w:val="00E107A5"/>
    <w:rsid w:val="00E111C8"/>
    <w:rsid w:val="00E1197D"/>
    <w:rsid w:val="00E11D25"/>
    <w:rsid w:val="00E11E62"/>
    <w:rsid w:val="00E12FF9"/>
    <w:rsid w:val="00E13302"/>
    <w:rsid w:val="00E136B2"/>
    <w:rsid w:val="00E1384D"/>
    <w:rsid w:val="00E13D69"/>
    <w:rsid w:val="00E13D8B"/>
    <w:rsid w:val="00E13DEE"/>
    <w:rsid w:val="00E15B33"/>
    <w:rsid w:val="00E15E68"/>
    <w:rsid w:val="00E15F38"/>
    <w:rsid w:val="00E16867"/>
    <w:rsid w:val="00E16A7C"/>
    <w:rsid w:val="00E16BD0"/>
    <w:rsid w:val="00E16F0B"/>
    <w:rsid w:val="00E17095"/>
    <w:rsid w:val="00E2016D"/>
    <w:rsid w:val="00E20320"/>
    <w:rsid w:val="00E21158"/>
    <w:rsid w:val="00E213D2"/>
    <w:rsid w:val="00E22839"/>
    <w:rsid w:val="00E22B1B"/>
    <w:rsid w:val="00E2365A"/>
    <w:rsid w:val="00E23983"/>
    <w:rsid w:val="00E239E2"/>
    <w:rsid w:val="00E24613"/>
    <w:rsid w:val="00E25D66"/>
    <w:rsid w:val="00E26029"/>
    <w:rsid w:val="00E26544"/>
    <w:rsid w:val="00E26A5D"/>
    <w:rsid w:val="00E27916"/>
    <w:rsid w:val="00E2799D"/>
    <w:rsid w:val="00E308C3"/>
    <w:rsid w:val="00E3102A"/>
    <w:rsid w:val="00E31597"/>
    <w:rsid w:val="00E31B7D"/>
    <w:rsid w:val="00E32743"/>
    <w:rsid w:val="00E327FD"/>
    <w:rsid w:val="00E35C72"/>
    <w:rsid w:val="00E35EFD"/>
    <w:rsid w:val="00E3621A"/>
    <w:rsid w:val="00E36920"/>
    <w:rsid w:val="00E36B01"/>
    <w:rsid w:val="00E36CEB"/>
    <w:rsid w:val="00E36D5A"/>
    <w:rsid w:val="00E40150"/>
    <w:rsid w:val="00E417D1"/>
    <w:rsid w:val="00E41ED0"/>
    <w:rsid w:val="00E448CB"/>
    <w:rsid w:val="00E4515F"/>
    <w:rsid w:val="00E4538F"/>
    <w:rsid w:val="00E45665"/>
    <w:rsid w:val="00E4753B"/>
    <w:rsid w:val="00E47900"/>
    <w:rsid w:val="00E5022D"/>
    <w:rsid w:val="00E51246"/>
    <w:rsid w:val="00E5188C"/>
    <w:rsid w:val="00E524F9"/>
    <w:rsid w:val="00E5265C"/>
    <w:rsid w:val="00E53A11"/>
    <w:rsid w:val="00E53B32"/>
    <w:rsid w:val="00E543C0"/>
    <w:rsid w:val="00E544F0"/>
    <w:rsid w:val="00E545FD"/>
    <w:rsid w:val="00E54FBB"/>
    <w:rsid w:val="00E553AF"/>
    <w:rsid w:val="00E553FC"/>
    <w:rsid w:val="00E55499"/>
    <w:rsid w:val="00E565EC"/>
    <w:rsid w:val="00E57324"/>
    <w:rsid w:val="00E6089C"/>
    <w:rsid w:val="00E60919"/>
    <w:rsid w:val="00E616D8"/>
    <w:rsid w:val="00E61F21"/>
    <w:rsid w:val="00E6218C"/>
    <w:rsid w:val="00E63845"/>
    <w:rsid w:val="00E63C38"/>
    <w:rsid w:val="00E63E04"/>
    <w:rsid w:val="00E6411C"/>
    <w:rsid w:val="00E64791"/>
    <w:rsid w:val="00E64D84"/>
    <w:rsid w:val="00E650AF"/>
    <w:rsid w:val="00E65E99"/>
    <w:rsid w:val="00E66731"/>
    <w:rsid w:val="00E66C9C"/>
    <w:rsid w:val="00E66DE7"/>
    <w:rsid w:val="00E66FD1"/>
    <w:rsid w:val="00E66FFB"/>
    <w:rsid w:val="00E67699"/>
    <w:rsid w:val="00E67C47"/>
    <w:rsid w:val="00E703E6"/>
    <w:rsid w:val="00E70B53"/>
    <w:rsid w:val="00E71279"/>
    <w:rsid w:val="00E7239E"/>
    <w:rsid w:val="00E72AD0"/>
    <w:rsid w:val="00E73148"/>
    <w:rsid w:val="00E73A3D"/>
    <w:rsid w:val="00E742A6"/>
    <w:rsid w:val="00E743FB"/>
    <w:rsid w:val="00E748F4"/>
    <w:rsid w:val="00E74AFB"/>
    <w:rsid w:val="00E74AFF"/>
    <w:rsid w:val="00E75753"/>
    <w:rsid w:val="00E75C7A"/>
    <w:rsid w:val="00E75F70"/>
    <w:rsid w:val="00E760AA"/>
    <w:rsid w:val="00E76873"/>
    <w:rsid w:val="00E76995"/>
    <w:rsid w:val="00E76CE1"/>
    <w:rsid w:val="00E76DF4"/>
    <w:rsid w:val="00E77243"/>
    <w:rsid w:val="00E7777A"/>
    <w:rsid w:val="00E802C4"/>
    <w:rsid w:val="00E80499"/>
    <w:rsid w:val="00E80EFD"/>
    <w:rsid w:val="00E82471"/>
    <w:rsid w:val="00E826E3"/>
    <w:rsid w:val="00E8286A"/>
    <w:rsid w:val="00E829F1"/>
    <w:rsid w:val="00E82B07"/>
    <w:rsid w:val="00E82D46"/>
    <w:rsid w:val="00E8327A"/>
    <w:rsid w:val="00E83394"/>
    <w:rsid w:val="00E83CA8"/>
    <w:rsid w:val="00E84A5C"/>
    <w:rsid w:val="00E85268"/>
    <w:rsid w:val="00E855E4"/>
    <w:rsid w:val="00E85B3D"/>
    <w:rsid w:val="00E85CA2"/>
    <w:rsid w:val="00E861A4"/>
    <w:rsid w:val="00E862DF"/>
    <w:rsid w:val="00E86A54"/>
    <w:rsid w:val="00E87184"/>
    <w:rsid w:val="00E8763F"/>
    <w:rsid w:val="00E87667"/>
    <w:rsid w:val="00E87725"/>
    <w:rsid w:val="00E900AE"/>
    <w:rsid w:val="00E919E9"/>
    <w:rsid w:val="00E92D50"/>
    <w:rsid w:val="00E939C6"/>
    <w:rsid w:val="00E93E77"/>
    <w:rsid w:val="00E94A90"/>
    <w:rsid w:val="00E96A7E"/>
    <w:rsid w:val="00E97463"/>
    <w:rsid w:val="00E97984"/>
    <w:rsid w:val="00EA0CBE"/>
    <w:rsid w:val="00EA142E"/>
    <w:rsid w:val="00EA1B7F"/>
    <w:rsid w:val="00EA2257"/>
    <w:rsid w:val="00EA22A0"/>
    <w:rsid w:val="00EA240A"/>
    <w:rsid w:val="00EA2574"/>
    <w:rsid w:val="00EA25BB"/>
    <w:rsid w:val="00EA2C97"/>
    <w:rsid w:val="00EA37BB"/>
    <w:rsid w:val="00EA49AB"/>
    <w:rsid w:val="00EA51F5"/>
    <w:rsid w:val="00EA5722"/>
    <w:rsid w:val="00EA5AB1"/>
    <w:rsid w:val="00EA5C01"/>
    <w:rsid w:val="00EA5C58"/>
    <w:rsid w:val="00EA712C"/>
    <w:rsid w:val="00EB04DD"/>
    <w:rsid w:val="00EB0B02"/>
    <w:rsid w:val="00EB0BD8"/>
    <w:rsid w:val="00EB0F5A"/>
    <w:rsid w:val="00EB27A1"/>
    <w:rsid w:val="00EB2F62"/>
    <w:rsid w:val="00EB3D13"/>
    <w:rsid w:val="00EB3ED3"/>
    <w:rsid w:val="00EB4E17"/>
    <w:rsid w:val="00EB4F53"/>
    <w:rsid w:val="00EB551F"/>
    <w:rsid w:val="00EB55F5"/>
    <w:rsid w:val="00EB6566"/>
    <w:rsid w:val="00EB7C5C"/>
    <w:rsid w:val="00EC016D"/>
    <w:rsid w:val="00EC069D"/>
    <w:rsid w:val="00EC0E23"/>
    <w:rsid w:val="00EC1360"/>
    <w:rsid w:val="00EC1391"/>
    <w:rsid w:val="00EC1C14"/>
    <w:rsid w:val="00EC233D"/>
    <w:rsid w:val="00EC28A6"/>
    <w:rsid w:val="00EC335D"/>
    <w:rsid w:val="00EC4101"/>
    <w:rsid w:val="00EC417E"/>
    <w:rsid w:val="00EC444F"/>
    <w:rsid w:val="00EC4B13"/>
    <w:rsid w:val="00EC50E9"/>
    <w:rsid w:val="00EC608E"/>
    <w:rsid w:val="00EC6759"/>
    <w:rsid w:val="00EC6D22"/>
    <w:rsid w:val="00EC6E1D"/>
    <w:rsid w:val="00EC7181"/>
    <w:rsid w:val="00EC71CD"/>
    <w:rsid w:val="00EC7D38"/>
    <w:rsid w:val="00ED06B6"/>
    <w:rsid w:val="00ED0AF2"/>
    <w:rsid w:val="00ED1582"/>
    <w:rsid w:val="00ED198E"/>
    <w:rsid w:val="00ED28D5"/>
    <w:rsid w:val="00ED3901"/>
    <w:rsid w:val="00ED3C2D"/>
    <w:rsid w:val="00ED4427"/>
    <w:rsid w:val="00ED4B84"/>
    <w:rsid w:val="00ED4E99"/>
    <w:rsid w:val="00ED6773"/>
    <w:rsid w:val="00ED6B99"/>
    <w:rsid w:val="00ED6C95"/>
    <w:rsid w:val="00ED6FC6"/>
    <w:rsid w:val="00ED7065"/>
    <w:rsid w:val="00ED733A"/>
    <w:rsid w:val="00ED7BBD"/>
    <w:rsid w:val="00EE024C"/>
    <w:rsid w:val="00EE02AB"/>
    <w:rsid w:val="00EE054D"/>
    <w:rsid w:val="00EE0CE0"/>
    <w:rsid w:val="00EE14D6"/>
    <w:rsid w:val="00EE2805"/>
    <w:rsid w:val="00EE2C72"/>
    <w:rsid w:val="00EE37E5"/>
    <w:rsid w:val="00EE3BC6"/>
    <w:rsid w:val="00EE4AB3"/>
    <w:rsid w:val="00EE5246"/>
    <w:rsid w:val="00EE5346"/>
    <w:rsid w:val="00EE5BE0"/>
    <w:rsid w:val="00EE6522"/>
    <w:rsid w:val="00EE68C5"/>
    <w:rsid w:val="00EE6BFC"/>
    <w:rsid w:val="00EE6E4C"/>
    <w:rsid w:val="00EE7308"/>
    <w:rsid w:val="00EF050F"/>
    <w:rsid w:val="00EF0DDD"/>
    <w:rsid w:val="00EF1ECD"/>
    <w:rsid w:val="00EF2836"/>
    <w:rsid w:val="00EF320F"/>
    <w:rsid w:val="00EF47EC"/>
    <w:rsid w:val="00EF4E8D"/>
    <w:rsid w:val="00EF52E3"/>
    <w:rsid w:val="00EF5F49"/>
    <w:rsid w:val="00EF60D7"/>
    <w:rsid w:val="00EF71DC"/>
    <w:rsid w:val="00EF795A"/>
    <w:rsid w:val="00F001FA"/>
    <w:rsid w:val="00F01319"/>
    <w:rsid w:val="00F01426"/>
    <w:rsid w:val="00F015D1"/>
    <w:rsid w:val="00F01A5B"/>
    <w:rsid w:val="00F02D07"/>
    <w:rsid w:val="00F0323D"/>
    <w:rsid w:val="00F0330B"/>
    <w:rsid w:val="00F0348E"/>
    <w:rsid w:val="00F037F9"/>
    <w:rsid w:val="00F0508D"/>
    <w:rsid w:val="00F0515D"/>
    <w:rsid w:val="00F06601"/>
    <w:rsid w:val="00F0699E"/>
    <w:rsid w:val="00F0707C"/>
    <w:rsid w:val="00F07F0A"/>
    <w:rsid w:val="00F1076D"/>
    <w:rsid w:val="00F10781"/>
    <w:rsid w:val="00F10AEB"/>
    <w:rsid w:val="00F11465"/>
    <w:rsid w:val="00F124A3"/>
    <w:rsid w:val="00F12A2A"/>
    <w:rsid w:val="00F12EBB"/>
    <w:rsid w:val="00F13006"/>
    <w:rsid w:val="00F158D9"/>
    <w:rsid w:val="00F16D5C"/>
    <w:rsid w:val="00F1738A"/>
    <w:rsid w:val="00F1749D"/>
    <w:rsid w:val="00F17BDA"/>
    <w:rsid w:val="00F2013E"/>
    <w:rsid w:val="00F20D5F"/>
    <w:rsid w:val="00F21271"/>
    <w:rsid w:val="00F21C12"/>
    <w:rsid w:val="00F24024"/>
    <w:rsid w:val="00F24B44"/>
    <w:rsid w:val="00F250A4"/>
    <w:rsid w:val="00F2528D"/>
    <w:rsid w:val="00F25314"/>
    <w:rsid w:val="00F257BD"/>
    <w:rsid w:val="00F261B1"/>
    <w:rsid w:val="00F2625F"/>
    <w:rsid w:val="00F26310"/>
    <w:rsid w:val="00F26558"/>
    <w:rsid w:val="00F26988"/>
    <w:rsid w:val="00F26BC5"/>
    <w:rsid w:val="00F27418"/>
    <w:rsid w:val="00F27F2F"/>
    <w:rsid w:val="00F30103"/>
    <w:rsid w:val="00F303C6"/>
    <w:rsid w:val="00F306ED"/>
    <w:rsid w:val="00F309CC"/>
    <w:rsid w:val="00F30B68"/>
    <w:rsid w:val="00F30D0D"/>
    <w:rsid w:val="00F31BFD"/>
    <w:rsid w:val="00F31DBF"/>
    <w:rsid w:val="00F335A7"/>
    <w:rsid w:val="00F33BFC"/>
    <w:rsid w:val="00F34665"/>
    <w:rsid w:val="00F34842"/>
    <w:rsid w:val="00F35101"/>
    <w:rsid w:val="00F354C8"/>
    <w:rsid w:val="00F35917"/>
    <w:rsid w:val="00F3633D"/>
    <w:rsid w:val="00F3654F"/>
    <w:rsid w:val="00F36781"/>
    <w:rsid w:val="00F37487"/>
    <w:rsid w:val="00F375F5"/>
    <w:rsid w:val="00F40443"/>
    <w:rsid w:val="00F40713"/>
    <w:rsid w:val="00F41235"/>
    <w:rsid w:val="00F42236"/>
    <w:rsid w:val="00F425B5"/>
    <w:rsid w:val="00F428F9"/>
    <w:rsid w:val="00F42BAA"/>
    <w:rsid w:val="00F43592"/>
    <w:rsid w:val="00F43B56"/>
    <w:rsid w:val="00F44D20"/>
    <w:rsid w:val="00F4659B"/>
    <w:rsid w:val="00F466C6"/>
    <w:rsid w:val="00F46A1C"/>
    <w:rsid w:val="00F46EC4"/>
    <w:rsid w:val="00F4700A"/>
    <w:rsid w:val="00F50528"/>
    <w:rsid w:val="00F50781"/>
    <w:rsid w:val="00F50AA8"/>
    <w:rsid w:val="00F54408"/>
    <w:rsid w:val="00F55D68"/>
    <w:rsid w:val="00F55F65"/>
    <w:rsid w:val="00F5662C"/>
    <w:rsid w:val="00F60C4D"/>
    <w:rsid w:val="00F610C1"/>
    <w:rsid w:val="00F6128C"/>
    <w:rsid w:val="00F61D2F"/>
    <w:rsid w:val="00F620B6"/>
    <w:rsid w:val="00F64617"/>
    <w:rsid w:val="00F64674"/>
    <w:rsid w:val="00F64AAC"/>
    <w:rsid w:val="00F64B02"/>
    <w:rsid w:val="00F65206"/>
    <w:rsid w:val="00F65626"/>
    <w:rsid w:val="00F65937"/>
    <w:rsid w:val="00F65B96"/>
    <w:rsid w:val="00F65C1C"/>
    <w:rsid w:val="00F66D20"/>
    <w:rsid w:val="00F677C4"/>
    <w:rsid w:val="00F67D25"/>
    <w:rsid w:val="00F70534"/>
    <w:rsid w:val="00F70B6C"/>
    <w:rsid w:val="00F717FE"/>
    <w:rsid w:val="00F71DF7"/>
    <w:rsid w:val="00F7234A"/>
    <w:rsid w:val="00F73153"/>
    <w:rsid w:val="00F73550"/>
    <w:rsid w:val="00F73E7C"/>
    <w:rsid w:val="00F74171"/>
    <w:rsid w:val="00F75022"/>
    <w:rsid w:val="00F75DA9"/>
    <w:rsid w:val="00F7674D"/>
    <w:rsid w:val="00F76861"/>
    <w:rsid w:val="00F7728E"/>
    <w:rsid w:val="00F77462"/>
    <w:rsid w:val="00F7793B"/>
    <w:rsid w:val="00F77C58"/>
    <w:rsid w:val="00F77EFB"/>
    <w:rsid w:val="00F804CA"/>
    <w:rsid w:val="00F80D4D"/>
    <w:rsid w:val="00F811A7"/>
    <w:rsid w:val="00F819D0"/>
    <w:rsid w:val="00F81E39"/>
    <w:rsid w:val="00F820D2"/>
    <w:rsid w:val="00F82F46"/>
    <w:rsid w:val="00F8331C"/>
    <w:rsid w:val="00F83D35"/>
    <w:rsid w:val="00F83EE4"/>
    <w:rsid w:val="00F845F0"/>
    <w:rsid w:val="00F849FC"/>
    <w:rsid w:val="00F84BE6"/>
    <w:rsid w:val="00F855DB"/>
    <w:rsid w:val="00F859A2"/>
    <w:rsid w:val="00F85C25"/>
    <w:rsid w:val="00F85F06"/>
    <w:rsid w:val="00F872C5"/>
    <w:rsid w:val="00F87A0A"/>
    <w:rsid w:val="00F9083A"/>
    <w:rsid w:val="00F90A12"/>
    <w:rsid w:val="00F912CB"/>
    <w:rsid w:val="00F91500"/>
    <w:rsid w:val="00F91B51"/>
    <w:rsid w:val="00F91C5F"/>
    <w:rsid w:val="00F91E08"/>
    <w:rsid w:val="00F91F9D"/>
    <w:rsid w:val="00F92340"/>
    <w:rsid w:val="00F927ED"/>
    <w:rsid w:val="00F92AD2"/>
    <w:rsid w:val="00F92BA3"/>
    <w:rsid w:val="00F9308D"/>
    <w:rsid w:val="00F93D4F"/>
    <w:rsid w:val="00F93D95"/>
    <w:rsid w:val="00F93DCF"/>
    <w:rsid w:val="00F94012"/>
    <w:rsid w:val="00F94637"/>
    <w:rsid w:val="00F9476B"/>
    <w:rsid w:val="00F950F3"/>
    <w:rsid w:val="00F957F5"/>
    <w:rsid w:val="00F958A6"/>
    <w:rsid w:val="00F96365"/>
    <w:rsid w:val="00F9684F"/>
    <w:rsid w:val="00F979AA"/>
    <w:rsid w:val="00FA013C"/>
    <w:rsid w:val="00FA080A"/>
    <w:rsid w:val="00FA080C"/>
    <w:rsid w:val="00FA0D63"/>
    <w:rsid w:val="00FA15AE"/>
    <w:rsid w:val="00FA4BCD"/>
    <w:rsid w:val="00FA59A5"/>
    <w:rsid w:val="00FA5B36"/>
    <w:rsid w:val="00FA5CEF"/>
    <w:rsid w:val="00FA62AB"/>
    <w:rsid w:val="00FA661F"/>
    <w:rsid w:val="00FA668B"/>
    <w:rsid w:val="00FA72B2"/>
    <w:rsid w:val="00FA7520"/>
    <w:rsid w:val="00FA7995"/>
    <w:rsid w:val="00FA7BEC"/>
    <w:rsid w:val="00FB07A7"/>
    <w:rsid w:val="00FB1198"/>
    <w:rsid w:val="00FB1696"/>
    <w:rsid w:val="00FB182C"/>
    <w:rsid w:val="00FB1B69"/>
    <w:rsid w:val="00FB2F4D"/>
    <w:rsid w:val="00FB313C"/>
    <w:rsid w:val="00FB3A3D"/>
    <w:rsid w:val="00FB3CEF"/>
    <w:rsid w:val="00FB3D0F"/>
    <w:rsid w:val="00FB3F57"/>
    <w:rsid w:val="00FB47D3"/>
    <w:rsid w:val="00FB4DBB"/>
    <w:rsid w:val="00FB5324"/>
    <w:rsid w:val="00FB553E"/>
    <w:rsid w:val="00FB64E3"/>
    <w:rsid w:val="00FB68C4"/>
    <w:rsid w:val="00FB7210"/>
    <w:rsid w:val="00FB7923"/>
    <w:rsid w:val="00FB7DD7"/>
    <w:rsid w:val="00FC1707"/>
    <w:rsid w:val="00FC2088"/>
    <w:rsid w:val="00FC251D"/>
    <w:rsid w:val="00FC303F"/>
    <w:rsid w:val="00FC3D4A"/>
    <w:rsid w:val="00FC4A99"/>
    <w:rsid w:val="00FC5995"/>
    <w:rsid w:val="00FC6AC0"/>
    <w:rsid w:val="00FC70C7"/>
    <w:rsid w:val="00FC78DB"/>
    <w:rsid w:val="00FC7A0F"/>
    <w:rsid w:val="00FD04D0"/>
    <w:rsid w:val="00FD0B1C"/>
    <w:rsid w:val="00FD0C8C"/>
    <w:rsid w:val="00FD1528"/>
    <w:rsid w:val="00FD20C5"/>
    <w:rsid w:val="00FD2574"/>
    <w:rsid w:val="00FD2766"/>
    <w:rsid w:val="00FD2833"/>
    <w:rsid w:val="00FD5C64"/>
    <w:rsid w:val="00FD5CB9"/>
    <w:rsid w:val="00FD705F"/>
    <w:rsid w:val="00FD783D"/>
    <w:rsid w:val="00FD7F55"/>
    <w:rsid w:val="00FE0562"/>
    <w:rsid w:val="00FE05F6"/>
    <w:rsid w:val="00FE0935"/>
    <w:rsid w:val="00FE0BEE"/>
    <w:rsid w:val="00FE134C"/>
    <w:rsid w:val="00FE1F64"/>
    <w:rsid w:val="00FE285B"/>
    <w:rsid w:val="00FE4E1E"/>
    <w:rsid w:val="00FE51DB"/>
    <w:rsid w:val="00FE5AF8"/>
    <w:rsid w:val="00FE6BD8"/>
    <w:rsid w:val="00FE6CE6"/>
    <w:rsid w:val="00FE738C"/>
    <w:rsid w:val="00FE755D"/>
    <w:rsid w:val="00FE75E2"/>
    <w:rsid w:val="00FF02F7"/>
    <w:rsid w:val="00FF039F"/>
    <w:rsid w:val="00FF0863"/>
    <w:rsid w:val="00FF0876"/>
    <w:rsid w:val="00FF0971"/>
    <w:rsid w:val="00FF0A6D"/>
    <w:rsid w:val="00FF1171"/>
    <w:rsid w:val="00FF16EF"/>
    <w:rsid w:val="00FF266C"/>
    <w:rsid w:val="00FF3105"/>
    <w:rsid w:val="00FF3DD1"/>
    <w:rsid w:val="00FF40B5"/>
    <w:rsid w:val="00FF4396"/>
    <w:rsid w:val="00FF4DA6"/>
    <w:rsid w:val="00FF4DEA"/>
    <w:rsid w:val="00FF4E69"/>
    <w:rsid w:val="00FF60B2"/>
    <w:rsid w:val="00FF649D"/>
    <w:rsid w:val="00FF6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C3"/>
    <w:rPr>
      <w:sz w:val="28"/>
      <w:szCs w:val="20"/>
      <w:lang w:val="uk-UA"/>
    </w:rPr>
  </w:style>
  <w:style w:type="paragraph" w:styleId="1">
    <w:name w:val="heading 1"/>
    <w:basedOn w:val="a"/>
    <w:next w:val="a"/>
    <w:link w:val="10"/>
    <w:uiPriority w:val="99"/>
    <w:qFormat/>
    <w:rsid w:val="00B460BC"/>
    <w:pPr>
      <w:keepNext/>
      <w:jc w:val="center"/>
      <w:outlineLvl w:val="0"/>
    </w:pPr>
    <w:rPr>
      <w:b/>
    </w:rPr>
  </w:style>
  <w:style w:type="paragraph" w:styleId="3">
    <w:name w:val="heading 3"/>
    <w:basedOn w:val="a"/>
    <w:next w:val="a"/>
    <w:link w:val="30"/>
    <w:unhideWhenUsed/>
    <w:qFormat/>
    <w:locked/>
    <w:rsid w:val="00C86B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3CB5"/>
    <w:rPr>
      <w:rFonts w:ascii="Cambria" w:hAnsi="Cambria" w:cs="Times New Roman"/>
      <w:b/>
      <w:bCs/>
      <w:kern w:val="32"/>
      <w:sz w:val="32"/>
      <w:szCs w:val="32"/>
      <w:lang w:val="uk-UA"/>
    </w:rPr>
  </w:style>
  <w:style w:type="paragraph" w:styleId="a3">
    <w:name w:val="Body Text Indent"/>
    <w:basedOn w:val="a"/>
    <w:link w:val="a4"/>
    <w:uiPriority w:val="99"/>
    <w:rsid w:val="00B460BC"/>
    <w:pPr>
      <w:ind w:firstLine="360"/>
      <w:jc w:val="both"/>
    </w:pPr>
  </w:style>
  <w:style w:type="character" w:customStyle="1" w:styleId="a4">
    <w:name w:val="Основной текст с отступом Знак"/>
    <w:basedOn w:val="a0"/>
    <w:link w:val="a3"/>
    <w:uiPriority w:val="99"/>
    <w:semiHidden/>
    <w:locked/>
    <w:rsid w:val="007D3CB5"/>
    <w:rPr>
      <w:rFonts w:cs="Times New Roman"/>
      <w:sz w:val="20"/>
      <w:szCs w:val="20"/>
      <w:lang w:val="uk-UA"/>
    </w:rPr>
  </w:style>
  <w:style w:type="paragraph" w:styleId="2">
    <w:name w:val="Body Text Indent 2"/>
    <w:basedOn w:val="a"/>
    <w:link w:val="20"/>
    <w:uiPriority w:val="99"/>
    <w:rsid w:val="00B460BC"/>
    <w:pPr>
      <w:ind w:firstLine="708"/>
      <w:jc w:val="both"/>
    </w:pPr>
  </w:style>
  <w:style w:type="character" w:customStyle="1" w:styleId="20">
    <w:name w:val="Основной текст с отступом 2 Знак"/>
    <w:basedOn w:val="a0"/>
    <w:link w:val="2"/>
    <w:uiPriority w:val="99"/>
    <w:semiHidden/>
    <w:locked/>
    <w:rsid w:val="007D3CB5"/>
    <w:rPr>
      <w:rFonts w:cs="Times New Roman"/>
      <w:sz w:val="20"/>
      <w:szCs w:val="20"/>
      <w:lang w:val="uk-UA"/>
    </w:rPr>
  </w:style>
  <w:style w:type="table" w:styleId="a5">
    <w:name w:val="Table Grid"/>
    <w:basedOn w:val="a1"/>
    <w:uiPriority w:val="99"/>
    <w:rsid w:val="00F269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тиль"/>
    <w:basedOn w:val="a"/>
    <w:uiPriority w:val="99"/>
    <w:rsid w:val="00A360F9"/>
    <w:rPr>
      <w:rFonts w:ascii="Verdana" w:hAnsi="Verdana" w:cs="Verdana"/>
      <w:sz w:val="20"/>
      <w:lang w:val="en-US" w:eastAsia="en-US"/>
    </w:rPr>
  </w:style>
  <w:style w:type="paragraph" w:customStyle="1" w:styleId="11">
    <w:name w:val="Знак1"/>
    <w:basedOn w:val="a"/>
    <w:uiPriority w:val="99"/>
    <w:rsid w:val="001D71C2"/>
    <w:rPr>
      <w:rFonts w:ascii="Verdana" w:hAnsi="Verdana" w:cs="Verdana"/>
      <w:sz w:val="20"/>
      <w:lang w:val="en-US" w:eastAsia="en-US"/>
    </w:rPr>
  </w:style>
  <w:style w:type="paragraph" w:styleId="a7">
    <w:name w:val="Normal (Web)"/>
    <w:basedOn w:val="a"/>
    <w:uiPriority w:val="99"/>
    <w:rsid w:val="00840949"/>
    <w:pPr>
      <w:spacing w:before="100" w:beforeAutospacing="1" w:after="100" w:afterAutospacing="1"/>
    </w:pPr>
    <w:rPr>
      <w:sz w:val="24"/>
      <w:szCs w:val="24"/>
      <w:lang w:val="ru-RU"/>
    </w:rPr>
  </w:style>
  <w:style w:type="paragraph" w:customStyle="1" w:styleId="a8">
    <w:name w:val="Нормальний текст"/>
    <w:basedOn w:val="a"/>
    <w:uiPriority w:val="99"/>
    <w:rsid w:val="00840949"/>
    <w:pPr>
      <w:spacing w:before="120"/>
      <w:ind w:firstLine="567"/>
      <w:jc w:val="both"/>
    </w:pPr>
    <w:rPr>
      <w:rFonts w:ascii="Antiqua" w:hAnsi="Antiqua"/>
      <w:sz w:val="26"/>
    </w:rPr>
  </w:style>
  <w:style w:type="paragraph" w:customStyle="1" w:styleId="western">
    <w:name w:val="western"/>
    <w:basedOn w:val="a"/>
    <w:uiPriority w:val="99"/>
    <w:rsid w:val="0061248C"/>
    <w:pPr>
      <w:spacing w:before="100" w:beforeAutospacing="1" w:after="100" w:afterAutospacing="1"/>
    </w:pPr>
    <w:rPr>
      <w:sz w:val="24"/>
      <w:szCs w:val="24"/>
      <w:lang w:val="ru-RU"/>
    </w:rPr>
  </w:style>
  <w:style w:type="character" w:customStyle="1" w:styleId="s10">
    <w:name w:val="s10"/>
    <w:basedOn w:val="a0"/>
    <w:uiPriority w:val="99"/>
    <w:rsid w:val="00E97463"/>
    <w:rPr>
      <w:rFonts w:cs="Times New Roman"/>
    </w:rPr>
  </w:style>
  <w:style w:type="paragraph" w:styleId="a9">
    <w:name w:val="Title"/>
    <w:basedOn w:val="a"/>
    <w:link w:val="aa"/>
    <w:uiPriority w:val="99"/>
    <w:qFormat/>
    <w:rsid w:val="00D3050C"/>
    <w:pPr>
      <w:jc w:val="center"/>
    </w:pPr>
    <w:rPr>
      <w:szCs w:val="28"/>
    </w:rPr>
  </w:style>
  <w:style w:type="character" w:customStyle="1" w:styleId="aa">
    <w:name w:val="Название Знак"/>
    <w:basedOn w:val="a0"/>
    <w:link w:val="a9"/>
    <w:uiPriority w:val="99"/>
    <w:locked/>
    <w:rsid w:val="00D3050C"/>
    <w:rPr>
      <w:rFonts w:cs="Times New Roman"/>
      <w:sz w:val="28"/>
      <w:lang w:val="uk-UA" w:eastAsia="ru-RU"/>
    </w:rPr>
  </w:style>
  <w:style w:type="paragraph" w:styleId="ab">
    <w:name w:val="Body Text"/>
    <w:basedOn w:val="a"/>
    <w:link w:val="ac"/>
    <w:uiPriority w:val="99"/>
    <w:rsid w:val="00D3050C"/>
    <w:pPr>
      <w:spacing w:after="120"/>
    </w:pPr>
  </w:style>
  <w:style w:type="character" w:customStyle="1" w:styleId="ac">
    <w:name w:val="Основной текст Знак"/>
    <w:basedOn w:val="a0"/>
    <w:link w:val="ab"/>
    <w:uiPriority w:val="99"/>
    <w:semiHidden/>
    <w:locked/>
    <w:rsid w:val="007D3CB5"/>
    <w:rPr>
      <w:rFonts w:cs="Times New Roman"/>
      <w:sz w:val="20"/>
      <w:szCs w:val="20"/>
      <w:lang w:val="uk-UA"/>
    </w:rPr>
  </w:style>
  <w:style w:type="paragraph" w:styleId="ad">
    <w:name w:val="Balloon Text"/>
    <w:basedOn w:val="a"/>
    <w:link w:val="ae"/>
    <w:uiPriority w:val="99"/>
    <w:semiHidden/>
    <w:rsid w:val="007233C9"/>
    <w:rPr>
      <w:rFonts w:ascii="Tahoma" w:hAnsi="Tahoma" w:cs="Tahoma"/>
      <w:sz w:val="16"/>
      <w:szCs w:val="16"/>
    </w:rPr>
  </w:style>
  <w:style w:type="character" w:customStyle="1" w:styleId="ae">
    <w:name w:val="Текст выноски Знак"/>
    <w:basedOn w:val="a0"/>
    <w:link w:val="ad"/>
    <w:uiPriority w:val="99"/>
    <w:semiHidden/>
    <w:locked/>
    <w:rsid w:val="007D3CB5"/>
    <w:rPr>
      <w:rFonts w:cs="Times New Roman"/>
      <w:sz w:val="2"/>
      <w:lang w:val="uk-UA"/>
    </w:rPr>
  </w:style>
  <w:style w:type="paragraph" w:customStyle="1" w:styleId="12">
    <w:name w:val="Абзац списка1"/>
    <w:basedOn w:val="a"/>
    <w:uiPriority w:val="99"/>
    <w:rsid w:val="001B370A"/>
    <w:pPr>
      <w:ind w:left="720"/>
      <w:contextualSpacing/>
    </w:pPr>
    <w:rPr>
      <w:sz w:val="24"/>
      <w:szCs w:val="24"/>
      <w:lang w:val="ru-RU"/>
    </w:rPr>
  </w:style>
  <w:style w:type="paragraph" w:customStyle="1" w:styleId="110">
    <w:name w:val="Знак11"/>
    <w:basedOn w:val="a"/>
    <w:uiPriority w:val="99"/>
    <w:rsid w:val="000D0C0A"/>
    <w:rPr>
      <w:rFonts w:ascii="Verdana" w:hAnsi="Verdana" w:cs="Verdana"/>
      <w:sz w:val="20"/>
      <w:lang w:val="en-US" w:eastAsia="en-US"/>
    </w:rPr>
  </w:style>
  <w:style w:type="paragraph" w:styleId="af">
    <w:name w:val="List Paragraph"/>
    <w:basedOn w:val="a"/>
    <w:uiPriority w:val="99"/>
    <w:qFormat/>
    <w:rsid w:val="00557AA4"/>
    <w:pPr>
      <w:ind w:left="720"/>
      <w:contextualSpacing/>
    </w:pPr>
  </w:style>
  <w:style w:type="paragraph" w:styleId="af0">
    <w:name w:val="No Spacing"/>
    <w:uiPriority w:val="99"/>
    <w:qFormat/>
    <w:rsid w:val="00D679FE"/>
    <w:rPr>
      <w:rFonts w:ascii="Calibri" w:eastAsia="Calibri" w:hAnsi="Calibri"/>
      <w:sz w:val="24"/>
      <w:szCs w:val="24"/>
      <w:lang w:eastAsia="en-US"/>
    </w:rPr>
  </w:style>
  <w:style w:type="character" w:customStyle="1" w:styleId="30">
    <w:name w:val="Заголовок 3 Знак"/>
    <w:basedOn w:val="a0"/>
    <w:link w:val="3"/>
    <w:rsid w:val="00C86BD0"/>
    <w:rPr>
      <w:rFonts w:asciiTheme="majorHAnsi" w:eastAsiaTheme="majorEastAsia" w:hAnsiTheme="majorHAnsi" w:cstheme="majorBidi"/>
      <w:b/>
      <w:bCs/>
      <w:color w:val="4F81BD" w:themeColor="accent1"/>
      <w:sz w:val="28"/>
      <w:szCs w:val="20"/>
      <w:lang w:val="uk-UA"/>
    </w:rPr>
  </w:style>
  <w:style w:type="character" w:customStyle="1" w:styleId="rvts11">
    <w:name w:val="rvts11"/>
    <w:basedOn w:val="a0"/>
    <w:rsid w:val="00E22B1B"/>
  </w:style>
  <w:style w:type="character" w:styleId="af1">
    <w:name w:val="Hyperlink"/>
    <w:basedOn w:val="a0"/>
    <w:uiPriority w:val="99"/>
    <w:semiHidden/>
    <w:unhideWhenUsed/>
    <w:rsid w:val="00E22B1B"/>
    <w:rPr>
      <w:color w:val="0000FF"/>
      <w:u w:val="single"/>
    </w:rPr>
  </w:style>
  <w:style w:type="character" w:customStyle="1" w:styleId="5Exact">
    <w:name w:val="Основной текст (5) Exact"/>
    <w:basedOn w:val="a0"/>
    <w:link w:val="5"/>
    <w:rsid w:val="004178F7"/>
    <w:rPr>
      <w:rFonts w:ascii="Candara" w:eastAsia="Candara" w:hAnsi="Candara" w:cs="Candara"/>
      <w:b/>
      <w:bCs/>
      <w:shd w:val="clear" w:color="auto" w:fill="FFFFFF"/>
    </w:rPr>
  </w:style>
  <w:style w:type="character" w:customStyle="1" w:styleId="13">
    <w:name w:val="Заголовок №1_"/>
    <w:basedOn w:val="a0"/>
    <w:rsid w:val="004178F7"/>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rsid w:val="004178F7"/>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4178F7"/>
    <w:rPr>
      <w:b/>
      <w:bCs/>
      <w:sz w:val="28"/>
      <w:szCs w:val="28"/>
      <w:shd w:val="clear" w:color="auto" w:fill="FFFFFF"/>
    </w:rPr>
  </w:style>
  <w:style w:type="character" w:customStyle="1" w:styleId="14">
    <w:name w:val="Заголовок №1"/>
    <w:basedOn w:val="13"/>
    <w:rsid w:val="004178F7"/>
    <w:rPr>
      <w:color w:val="000000"/>
      <w:spacing w:val="0"/>
      <w:w w:val="100"/>
      <w:position w:val="0"/>
      <w:u w:val="single"/>
      <w:lang w:val="uk-UA" w:eastAsia="uk-UA" w:bidi="uk-UA"/>
    </w:rPr>
  </w:style>
  <w:style w:type="character" w:customStyle="1" w:styleId="25pt">
    <w:name w:val="Основной текст (2) + 5 pt"/>
    <w:basedOn w:val="21"/>
    <w:rsid w:val="004178F7"/>
    <w:rPr>
      <w:color w:val="000000"/>
      <w:spacing w:val="0"/>
      <w:w w:val="100"/>
      <w:position w:val="0"/>
      <w:sz w:val="10"/>
      <w:szCs w:val="10"/>
      <w:lang w:val="uk-UA" w:eastAsia="uk-UA" w:bidi="uk-UA"/>
    </w:rPr>
  </w:style>
  <w:style w:type="character" w:customStyle="1" w:styleId="22">
    <w:name w:val="Основной текст (2) + Полужирный"/>
    <w:basedOn w:val="21"/>
    <w:rsid w:val="004178F7"/>
    <w:rPr>
      <w:b/>
      <w:bCs/>
      <w:color w:val="000000"/>
      <w:spacing w:val="0"/>
      <w:w w:val="100"/>
      <w:position w:val="0"/>
      <w:lang w:val="uk-UA" w:eastAsia="uk-UA" w:bidi="uk-UA"/>
    </w:rPr>
  </w:style>
  <w:style w:type="character" w:customStyle="1" w:styleId="23">
    <w:name w:val="Основной текст (2)"/>
    <w:basedOn w:val="21"/>
    <w:rsid w:val="004178F7"/>
    <w:rPr>
      <w:color w:val="000000"/>
      <w:spacing w:val="0"/>
      <w:w w:val="100"/>
      <w:position w:val="0"/>
      <w:lang w:val="uk-UA" w:eastAsia="uk-UA" w:bidi="uk-UA"/>
    </w:rPr>
  </w:style>
  <w:style w:type="character" w:customStyle="1" w:styleId="210pt">
    <w:name w:val="Основной текст (2) + 10 pt"/>
    <w:basedOn w:val="21"/>
    <w:rsid w:val="004178F7"/>
    <w:rPr>
      <w:color w:val="000000"/>
      <w:spacing w:val="0"/>
      <w:w w:val="100"/>
      <w:position w:val="0"/>
      <w:sz w:val="20"/>
      <w:szCs w:val="20"/>
      <w:lang w:val="uk-UA" w:eastAsia="uk-UA" w:bidi="uk-UA"/>
    </w:rPr>
  </w:style>
  <w:style w:type="character" w:customStyle="1" w:styleId="af2">
    <w:name w:val="Подпись к таблице_"/>
    <w:basedOn w:val="a0"/>
    <w:link w:val="af3"/>
    <w:rsid w:val="004178F7"/>
    <w:rPr>
      <w:sz w:val="28"/>
      <w:szCs w:val="28"/>
      <w:shd w:val="clear" w:color="auto" w:fill="FFFFFF"/>
    </w:rPr>
  </w:style>
  <w:style w:type="character" w:customStyle="1" w:styleId="4">
    <w:name w:val="Основной текст (4)_"/>
    <w:basedOn w:val="a0"/>
    <w:link w:val="40"/>
    <w:rsid w:val="004178F7"/>
    <w:rPr>
      <w:shd w:val="clear" w:color="auto" w:fill="FFFFFF"/>
    </w:rPr>
  </w:style>
  <w:style w:type="character" w:customStyle="1" w:styleId="414pt">
    <w:name w:val="Основной текст (4) + 14 pt"/>
    <w:basedOn w:val="4"/>
    <w:rsid w:val="004178F7"/>
    <w:rPr>
      <w:color w:val="000000"/>
      <w:spacing w:val="0"/>
      <w:w w:val="100"/>
      <w:position w:val="0"/>
      <w:sz w:val="28"/>
      <w:szCs w:val="28"/>
      <w:lang w:val="uk-UA" w:eastAsia="uk-UA" w:bidi="uk-UA"/>
    </w:rPr>
  </w:style>
  <w:style w:type="paragraph" w:customStyle="1" w:styleId="5">
    <w:name w:val="Основной текст (5)"/>
    <w:basedOn w:val="a"/>
    <w:link w:val="5Exact"/>
    <w:rsid w:val="004178F7"/>
    <w:pPr>
      <w:widowControl w:val="0"/>
      <w:shd w:val="clear" w:color="auto" w:fill="FFFFFF"/>
      <w:spacing w:line="292" w:lineRule="exact"/>
    </w:pPr>
    <w:rPr>
      <w:rFonts w:ascii="Candara" w:eastAsia="Candara" w:hAnsi="Candara" w:cs="Candara"/>
      <w:b/>
      <w:bCs/>
      <w:sz w:val="22"/>
      <w:szCs w:val="22"/>
      <w:lang w:val="ru-RU"/>
    </w:rPr>
  </w:style>
  <w:style w:type="paragraph" w:customStyle="1" w:styleId="32">
    <w:name w:val="Основной текст (3)"/>
    <w:basedOn w:val="a"/>
    <w:link w:val="31"/>
    <w:rsid w:val="004178F7"/>
    <w:pPr>
      <w:widowControl w:val="0"/>
      <w:shd w:val="clear" w:color="auto" w:fill="FFFFFF"/>
      <w:spacing w:before="180" w:line="310" w:lineRule="exact"/>
      <w:jc w:val="center"/>
    </w:pPr>
    <w:rPr>
      <w:b/>
      <w:bCs/>
      <w:szCs w:val="28"/>
      <w:lang w:val="ru-RU"/>
    </w:rPr>
  </w:style>
  <w:style w:type="paragraph" w:customStyle="1" w:styleId="af3">
    <w:name w:val="Подпись к таблице"/>
    <w:basedOn w:val="a"/>
    <w:link w:val="af2"/>
    <w:rsid w:val="004178F7"/>
    <w:pPr>
      <w:widowControl w:val="0"/>
      <w:shd w:val="clear" w:color="auto" w:fill="FFFFFF"/>
      <w:spacing w:line="310" w:lineRule="exact"/>
    </w:pPr>
    <w:rPr>
      <w:szCs w:val="28"/>
      <w:lang w:val="ru-RU"/>
    </w:rPr>
  </w:style>
  <w:style w:type="paragraph" w:customStyle="1" w:styleId="40">
    <w:name w:val="Основной текст (4)"/>
    <w:basedOn w:val="a"/>
    <w:link w:val="4"/>
    <w:rsid w:val="004178F7"/>
    <w:pPr>
      <w:widowControl w:val="0"/>
      <w:shd w:val="clear" w:color="auto" w:fill="FFFFFF"/>
      <w:spacing w:line="266" w:lineRule="exact"/>
      <w:ind w:hanging="360"/>
      <w:jc w:val="both"/>
    </w:pPr>
    <w:rPr>
      <w:sz w:val="22"/>
      <w:szCs w:val="22"/>
      <w:lang w:val="ru-RU"/>
    </w:rPr>
  </w:style>
</w:styles>
</file>

<file path=word/webSettings.xml><?xml version="1.0" encoding="utf-8"?>
<w:webSettings xmlns:r="http://schemas.openxmlformats.org/officeDocument/2006/relationships" xmlns:w="http://schemas.openxmlformats.org/wordprocessingml/2006/main">
  <w:divs>
    <w:div w:id="276526326">
      <w:bodyDiv w:val="1"/>
      <w:marLeft w:val="0"/>
      <w:marRight w:val="0"/>
      <w:marTop w:val="0"/>
      <w:marBottom w:val="0"/>
      <w:divBdr>
        <w:top w:val="none" w:sz="0" w:space="0" w:color="auto"/>
        <w:left w:val="none" w:sz="0" w:space="0" w:color="auto"/>
        <w:bottom w:val="none" w:sz="0" w:space="0" w:color="auto"/>
        <w:right w:val="none" w:sz="0" w:space="0" w:color="auto"/>
      </w:divBdr>
    </w:div>
    <w:div w:id="437875611">
      <w:bodyDiv w:val="1"/>
      <w:marLeft w:val="0"/>
      <w:marRight w:val="0"/>
      <w:marTop w:val="0"/>
      <w:marBottom w:val="0"/>
      <w:divBdr>
        <w:top w:val="none" w:sz="0" w:space="0" w:color="auto"/>
        <w:left w:val="none" w:sz="0" w:space="0" w:color="auto"/>
        <w:bottom w:val="none" w:sz="0" w:space="0" w:color="auto"/>
        <w:right w:val="none" w:sz="0" w:space="0" w:color="auto"/>
      </w:divBdr>
    </w:div>
    <w:div w:id="519704175">
      <w:bodyDiv w:val="1"/>
      <w:marLeft w:val="0"/>
      <w:marRight w:val="0"/>
      <w:marTop w:val="0"/>
      <w:marBottom w:val="0"/>
      <w:divBdr>
        <w:top w:val="none" w:sz="0" w:space="0" w:color="auto"/>
        <w:left w:val="none" w:sz="0" w:space="0" w:color="auto"/>
        <w:bottom w:val="none" w:sz="0" w:space="0" w:color="auto"/>
        <w:right w:val="none" w:sz="0" w:space="0" w:color="auto"/>
      </w:divBdr>
    </w:div>
    <w:div w:id="596450592">
      <w:bodyDiv w:val="1"/>
      <w:marLeft w:val="0"/>
      <w:marRight w:val="0"/>
      <w:marTop w:val="0"/>
      <w:marBottom w:val="0"/>
      <w:divBdr>
        <w:top w:val="none" w:sz="0" w:space="0" w:color="auto"/>
        <w:left w:val="none" w:sz="0" w:space="0" w:color="auto"/>
        <w:bottom w:val="none" w:sz="0" w:space="0" w:color="auto"/>
        <w:right w:val="none" w:sz="0" w:space="0" w:color="auto"/>
      </w:divBdr>
    </w:div>
    <w:div w:id="755787250">
      <w:bodyDiv w:val="1"/>
      <w:marLeft w:val="0"/>
      <w:marRight w:val="0"/>
      <w:marTop w:val="0"/>
      <w:marBottom w:val="0"/>
      <w:divBdr>
        <w:top w:val="none" w:sz="0" w:space="0" w:color="auto"/>
        <w:left w:val="none" w:sz="0" w:space="0" w:color="auto"/>
        <w:bottom w:val="none" w:sz="0" w:space="0" w:color="auto"/>
        <w:right w:val="none" w:sz="0" w:space="0" w:color="auto"/>
      </w:divBdr>
    </w:div>
    <w:div w:id="926502732">
      <w:bodyDiv w:val="1"/>
      <w:marLeft w:val="0"/>
      <w:marRight w:val="0"/>
      <w:marTop w:val="0"/>
      <w:marBottom w:val="0"/>
      <w:divBdr>
        <w:top w:val="none" w:sz="0" w:space="0" w:color="auto"/>
        <w:left w:val="none" w:sz="0" w:space="0" w:color="auto"/>
        <w:bottom w:val="none" w:sz="0" w:space="0" w:color="auto"/>
        <w:right w:val="none" w:sz="0" w:space="0" w:color="auto"/>
      </w:divBdr>
    </w:div>
    <w:div w:id="1136290202">
      <w:marLeft w:val="0"/>
      <w:marRight w:val="0"/>
      <w:marTop w:val="0"/>
      <w:marBottom w:val="0"/>
      <w:divBdr>
        <w:top w:val="none" w:sz="0" w:space="0" w:color="auto"/>
        <w:left w:val="none" w:sz="0" w:space="0" w:color="auto"/>
        <w:bottom w:val="none" w:sz="0" w:space="0" w:color="auto"/>
        <w:right w:val="none" w:sz="0" w:space="0" w:color="auto"/>
      </w:divBdr>
    </w:div>
    <w:div w:id="1136290203">
      <w:marLeft w:val="0"/>
      <w:marRight w:val="0"/>
      <w:marTop w:val="0"/>
      <w:marBottom w:val="0"/>
      <w:divBdr>
        <w:top w:val="none" w:sz="0" w:space="0" w:color="auto"/>
        <w:left w:val="none" w:sz="0" w:space="0" w:color="auto"/>
        <w:bottom w:val="none" w:sz="0" w:space="0" w:color="auto"/>
        <w:right w:val="none" w:sz="0" w:space="0" w:color="auto"/>
      </w:divBdr>
    </w:div>
    <w:div w:id="1136290204">
      <w:marLeft w:val="0"/>
      <w:marRight w:val="0"/>
      <w:marTop w:val="0"/>
      <w:marBottom w:val="0"/>
      <w:divBdr>
        <w:top w:val="none" w:sz="0" w:space="0" w:color="auto"/>
        <w:left w:val="none" w:sz="0" w:space="0" w:color="auto"/>
        <w:bottom w:val="none" w:sz="0" w:space="0" w:color="auto"/>
        <w:right w:val="none" w:sz="0" w:space="0" w:color="auto"/>
      </w:divBdr>
    </w:div>
    <w:div w:id="1136290205">
      <w:marLeft w:val="0"/>
      <w:marRight w:val="0"/>
      <w:marTop w:val="0"/>
      <w:marBottom w:val="0"/>
      <w:divBdr>
        <w:top w:val="none" w:sz="0" w:space="0" w:color="auto"/>
        <w:left w:val="none" w:sz="0" w:space="0" w:color="auto"/>
        <w:bottom w:val="none" w:sz="0" w:space="0" w:color="auto"/>
        <w:right w:val="none" w:sz="0" w:space="0" w:color="auto"/>
      </w:divBdr>
    </w:div>
    <w:div w:id="1136290206">
      <w:marLeft w:val="0"/>
      <w:marRight w:val="0"/>
      <w:marTop w:val="0"/>
      <w:marBottom w:val="0"/>
      <w:divBdr>
        <w:top w:val="none" w:sz="0" w:space="0" w:color="auto"/>
        <w:left w:val="none" w:sz="0" w:space="0" w:color="auto"/>
        <w:bottom w:val="none" w:sz="0" w:space="0" w:color="auto"/>
        <w:right w:val="none" w:sz="0" w:space="0" w:color="auto"/>
      </w:divBdr>
    </w:div>
    <w:div w:id="1136290207">
      <w:marLeft w:val="0"/>
      <w:marRight w:val="0"/>
      <w:marTop w:val="0"/>
      <w:marBottom w:val="0"/>
      <w:divBdr>
        <w:top w:val="none" w:sz="0" w:space="0" w:color="auto"/>
        <w:left w:val="none" w:sz="0" w:space="0" w:color="auto"/>
        <w:bottom w:val="none" w:sz="0" w:space="0" w:color="auto"/>
        <w:right w:val="none" w:sz="0" w:space="0" w:color="auto"/>
      </w:divBdr>
    </w:div>
    <w:div w:id="1136290208">
      <w:marLeft w:val="0"/>
      <w:marRight w:val="0"/>
      <w:marTop w:val="0"/>
      <w:marBottom w:val="0"/>
      <w:divBdr>
        <w:top w:val="none" w:sz="0" w:space="0" w:color="auto"/>
        <w:left w:val="none" w:sz="0" w:space="0" w:color="auto"/>
        <w:bottom w:val="none" w:sz="0" w:space="0" w:color="auto"/>
        <w:right w:val="none" w:sz="0" w:space="0" w:color="auto"/>
      </w:divBdr>
    </w:div>
    <w:div w:id="1136290209">
      <w:marLeft w:val="0"/>
      <w:marRight w:val="0"/>
      <w:marTop w:val="0"/>
      <w:marBottom w:val="0"/>
      <w:divBdr>
        <w:top w:val="none" w:sz="0" w:space="0" w:color="auto"/>
        <w:left w:val="none" w:sz="0" w:space="0" w:color="auto"/>
        <w:bottom w:val="none" w:sz="0" w:space="0" w:color="auto"/>
        <w:right w:val="none" w:sz="0" w:space="0" w:color="auto"/>
      </w:divBdr>
    </w:div>
    <w:div w:id="1136290210">
      <w:marLeft w:val="0"/>
      <w:marRight w:val="0"/>
      <w:marTop w:val="0"/>
      <w:marBottom w:val="0"/>
      <w:divBdr>
        <w:top w:val="none" w:sz="0" w:space="0" w:color="auto"/>
        <w:left w:val="none" w:sz="0" w:space="0" w:color="auto"/>
        <w:bottom w:val="none" w:sz="0" w:space="0" w:color="auto"/>
        <w:right w:val="none" w:sz="0" w:space="0" w:color="auto"/>
      </w:divBdr>
    </w:div>
    <w:div w:id="1136290211">
      <w:marLeft w:val="0"/>
      <w:marRight w:val="0"/>
      <w:marTop w:val="0"/>
      <w:marBottom w:val="0"/>
      <w:divBdr>
        <w:top w:val="none" w:sz="0" w:space="0" w:color="auto"/>
        <w:left w:val="none" w:sz="0" w:space="0" w:color="auto"/>
        <w:bottom w:val="none" w:sz="0" w:space="0" w:color="auto"/>
        <w:right w:val="none" w:sz="0" w:space="0" w:color="auto"/>
      </w:divBdr>
    </w:div>
    <w:div w:id="1136290212">
      <w:marLeft w:val="0"/>
      <w:marRight w:val="0"/>
      <w:marTop w:val="0"/>
      <w:marBottom w:val="0"/>
      <w:divBdr>
        <w:top w:val="none" w:sz="0" w:space="0" w:color="auto"/>
        <w:left w:val="none" w:sz="0" w:space="0" w:color="auto"/>
        <w:bottom w:val="none" w:sz="0" w:space="0" w:color="auto"/>
        <w:right w:val="none" w:sz="0" w:space="0" w:color="auto"/>
      </w:divBdr>
    </w:div>
    <w:div w:id="1136290213">
      <w:marLeft w:val="0"/>
      <w:marRight w:val="0"/>
      <w:marTop w:val="0"/>
      <w:marBottom w:val="0"/>
      <w:divBdr>
        <w:top w:val="none" w:sz="0" w:space="0" w:color="auto"/>
        <w:left w:val="none" w:sz="0" w:space="0" w:color="auto"/>
        <w:bottom w:val="none" w:sz="0" w:space="0" w:color="auto"/>
        <w:right w:val="none" w:sz="0" w:space="0" w:color="auto"/>
      </w:divBdr>
    </w:div>
    <w:div w:id="1136290214">
      <w:marLeft w:val="0"/>
      <w:marRight w:val="0"/>
      <w:marTop w:val="0"/>
      <w:marBottom w:val="0"/>
      <w:divBdr>
        <w:top w:val="none" w:sz="0" w:space="0" w:color="auto"/>
        <w:left w:val="none" w:sz="0" w:space="0" w:color="auto"/>
        <w:bottom w:val="none" w:sz="0" w:space="0" w:color="auto"/>
        <w:right w:val="none" w:sz="0" w:space="0" w:color="auto"/>
      </w:divBdr>
    </w:div>
    <w:div w:id="1136290215">
      <w:marLeft w:val="0"/>
      <w:marRight w:val="0"/>
      <w:marTop w:val="0"/>
      <w:marBottom w:val="0"/>
      <w:divBdr>
        <w:top w:val="none" w:sz="0" w:space="0" w:color="auto"/>
        <w:left w:val="none" w:sz="0" w:space="0" w:color="auto"/>
        <w:bottom w:val="none" w:sz="0" w:space="0" w:color="auto"/>
        <w:right w:val="none" w:sz="0" w:space="0" w:color="auto"/>
      </w:divBdr>
    </w:div>
    <w:div w:id="1136290216">
      <w:marLeft w:val="0"/>
      <w:marRight w:val="0"/>
      <w:marTop w:val="0"/>
      <w:marBottom w:val="0"/>
      <w:divBdr>
        <w:top w:val="none" w:sz="0" w:space="0" w:color="auto"/>
        <w:left w:val="none" w:sz="0" w:space="0" w:color="auto"/>
        <w:bottom w:val="none" w:sz="0" w:space="0" w:color="auto"/>
        <w:right w:val="none" w:sz="0" w:space="0" w:color="auto"/>
      </w:divBdr>
    </w:div>
    <w:div w:id="1136290217">
      <w:marLeft w:val="0"/>
      <w:marRight w:val="0"/>
      <w:marTop w:val="0"/>
      <w:marBottom w:val="0"/>
      <w:divBdr>
        <w:top w:val="none" w:sz="0" w:space="0" w:color="auto"/>
        <w:left w:val="none" w:sz="0" w:space="0" w:color="auto"/>
        <w:bottom w:val="none" w:sz="0" w:space="0" w:color="auto"/>
        <w:right w:val="none" w:sz="0" w:space="0" w:color="auto"/>
      </w:divBdr>
    </w:div>
    <w:div w:id="1136290218">
      <w:marLeft w:val="0"/>
      <w:marRight w:val="0"/>
      <w:marTop w:val="0"/>
      <w:marBottom w:val="0"/>
      <w:divBdr>
        <w:top w:val="none" w:sz="0" w:space="0" w:color="auto"/>
        <w:left w:val="none" w:sz="0" w:space="0" w:color="auto"/>
        <w:bottom w:val="none" w:sz="0" w:space="0" w:color="auto"/>
        <w:right w:val="none" w:sz="0" w:space="0" w:color="auto"/>
      </w:divBdr>
    </w:div>
    <w:div w:id="1136290219">
      <w:marLeft w:val="0"/>
      <w:marRight w:val="0"/>
      <w:marTop w:val="0"/>
      <w:marBottom w:val="0"/>
      <w:divBdr>
        <w:top w:val="none" w:sz="0" w:space="0" w:color="auto"/>
        <w:left w:val="none" w:sz="0" w:space="0" w:color="auto"/>
        <w:bottom w:val="none" w:sz="0" w:space="0" w:color="auto"/>
        <w:right w:val="none" w:sz="0" w:space="0" w:color="auto"/>
      </w:divBdr>
    </w:div>
    <w:div w:id="1136290220">
      <w:marLeft w:val="0"/>
      <w:marRight w:val="0"/>
      <w:marTop w:val="0"/>
      <w:marBottom w:val="0"/>
      <w:divBdr>
        <w:top w:val="none" w:sz="0" w:space="0" w:color="auto"/>
        <w:left w:val="none" w:sz="0" w:space="0" w:color="auto"/>
        <w:bottom w:val="none" w:sz="0" w:space="0" w:color="auto"/>
        <w:right w:val="none" w:sz="0" w:space="0" w:color="auto"/>
      </w:divBdr>
    </w:div>
    <w:div w:id="1136290221">
      <w:marLeft w:val="0"/>
      <w:marRight w:val="0"/>
      <w:marTop w:val="0"/>
      <w:marBottom w:val="0"/>
      <w:divBdr>
        <w:top w:val="none" w:sz="0" w:space="0" w:color="auto"/>
        <w:left w:val="none" w:sz="0" w:space="0" w:color="auto"/>
        <w:bottom w:val="none" w:sz="0" w:space="0" w:color="auto"/>
        <w:right w:val="none" w:sz="0" w:space="0" w:color="auto"/>
      </w:divBdr>
    </w:div>
    <w:div w:id="1136290222">
      <w:marLeft w:val="0"/>
      <w:marRight w:val="0"/>
      <w:marTop w:val="0"/>
      <w:marBottom w:val="0"/>
      <w:divBdr>
        <w:top w:val="none" w:sz="0" w:space="0" w:color="auto"/>
        <w:left w:val="none" w:sz="0" w:space="0" w:color="auto"/>
        <w:bottom w:val="none" w:sz="0" w:space="0" w:color="auto"/>
        <w:right w:val="none" w:sz="0" w:space="0" w:color="auto"/>
      </w:divBdr>
    </w:div>
    <w:div w:id="1136290223">
      <w:marLeft w:val="0"/>
      <w:marRight w:val="0"/>
      <w:marTop w:val="0"/>
      <w:marBottom w:val="0"/>
      <w:divBdr>
        <w:top w:val="none" w:sz="0" w:space="0" w:color="auto"/>
        <w:left w:val="none" w:sz="0" w:space="0" w:color="auto"/>
        <w:bottom w:val="none" w:sz="0" w:space="0" w:color="auto"/>
        <w:right w:val="none" w:sz="0" w:space="0" w:color="auto"/>
      </w:divBdr>
    </w:div>
    <w:div w:id="1136290224">
      <w:marLeft w:val="0"/>
      <w:marRight w:val="0"/>
      <w:marTop w:val="0"/>
      <w:marBottom w:val="0"/>
      <w:divBdr>
        <w:top w:val="none" w:sz="0" w:space="0" w:color="auto"/>
        <w:left w:val="none" w:sz="0" w:space="0" w:color="auto"/>
        <w:bottom w:val="none" w:sz="0" w:space="0" w:color="auto"/>
        <w:right w:val="none" w:sz="0" w:space="0" w:color="auto"/>
      </w:divBdr>
    </w:div>
    <w:div w:id="1136290225">
      <w:marLeft w:val="0"/>
      <w:marRight w:val="0"/>
      <w:marTop w:val="0"/>
      <w:marBottom w:val="0"/>
      <w:divBdr>
        <w:top w:val="none" w:sz="0" w:space="0" w:color="auto"/>
        <w:left w:val="none" w:sz="0" w:space="0" w:color="auto"/>
        <w:bottom w:val="none" w:sz="0" w:space="0" w:color="auto"/>
        <w:right w:val="none" w:sz="0" w:space="0" w:color="auto"/>
      </w:divBdr>
    </w:div>
    <w:div w:id="1136290226">
      <w:marLeft w:val="0"/>
      <w:marRight w:val="0"/>
      <w:marTop w:val="0"/>
      <w:marBottom w:val="0"/>
      <w:divBdr>
        <w:top w:val="none" w:sz="0" w:space="0" w:color="auto"/>
        <w:left w:val="none" w:sz="0" w:space="0" w:color="auto"/>
        <w:bottom w:val="none" w:sz="0" w:space="0" w:color="auto"/>
        <w:right w:val="none" w:sz="0" w:space="0" w:color="auto"/>
      </w:divBdr>
    </w:div>
    <w:div w:id="1136290227">
      <w:marLeft w:val="0"/>
      <w:marRight w:val="0"/>
      <w:marTop w:val="0"/>
      <w:marBottom w:val="0"/>
      <w:divBdr>
        <w:top w:val="none" w:sz="0" w:space="0" w:color="auto"/>
        <w:left w:val="none" w:sz="0" w:space="0" w:color="auto"/>
        <w:bottom w:val="none" w:sz="0" w:space="0" w:color="auto"/>
        <w:right w:val="none" w:sz="0" w:space="0" w:color="auto"/>
      </w:divBdr>
    </w:div>
    <w:div w:id="1136290228">
      <w:marLeft w:val="0"/>
      <w:marRight w:val="0"/>
      <w:marTop w:val="0"/>
      <w:marBottom w:val="0"/>
      <w:divBdr>
        <w:top w:val="none" w:sz="0" w:space="0" w:color="auto"/>
        <w:left w:val="none" w:sz="0" w:space="0" w:color="auto"/>
        <w:bottom w:val="none" w:sz="0" w:space="0" w:color="auto"/>
        <w:right w:val="none" w:sz="0" w:space="0" w:color="auto"/>
      </w:divBdr>
    </w:div>
    <w:div w:id="1136290229">
      <w:marLeft w:val="0"/>
      <w:marRight w:val="0"/>
      <w:marTop w:val="0"/>
      <w:marBottom w:val="0"/>
      <w:divBdr>
        <w:top w:val="none" w:sz="0" w:space="0" w:color="auto"/>
        <w:left w:val="none" w:sz="0" w:space="0" w:color="auto"/>
        <w:bottom w:val="none" w:sz="0" w:space="0" w:color="auto"/>
        <w:right w:val="none" w:sz="0" w:space="0" w:color="auto"/>
      </w:divBdr>
    </w:div>
    <w:div w:id="1136290230">
      <w:marLeft w:val="0"/>
      <w:marRight w:val="0"/>
      <w:marTop w:val="0"/>
      <w:marBottom w:val="0"/>
      <w:divBdr>
        <w:top w:val="none" w:sz="0" w:space="0" w:color="auto"/>
        <w:left w:val="none" w:sz="0" w:space="0" w:color="auto"/>
        <w:bottom w:val="none" w:sz="0" w:space="0" w:color="auto"/>
        <w:right w:val="none" w:sz="0" w:space="0" w:color="auto"/>
      </w:divBdr>
    </w:div>
    <w:div w:id="1136290231">
      <w:marLeft w:val="0"/>
      <w:marRight w:val="0"/>
      <w:marTop w:val="0"/>
      <w:marBottom w:val="0"/>
      <w:divBdr>
        <w:top w:val="none" w:sz="0" w:space="0" w:color="auto"/>
        <w:left w:val="none" w:sz="0" w:space="0" w:color="auto"/>
        <w:bottom w:val="none" w:sz="0" w:space="0" w:color="auto"/>
        <w:right w:val="none" w:sz="0" w:space="0" w:color="auto"/>
      </w:divBdr>
    </w:div>
    <w:div w:id="1136290232">
      <w:marLeft w:val="0"/>
      <w:marRight w:val="0"/>
      <w:marTop w:val="0"/>
      <w:marBottom w:val="0"/>
      <w:divBdr>
        <w:top w:val="none" w:sz="0" w:space="0" w:color="auto"/>
        <w:left w:val="none" w:sz="0" w:space="0" w:color="auto"/>
        <w:bottom w:val="none" w:sz="0" w:space="0" w:color="auto"/>
        <w:right w:val="none" w:sz="0" w:space="0" w:color="auto"/>
      </w:divBdr>
    </w:div>
    <w:div w:id="1136290233">
      <w:marLeft w:val="0"/>
      <w:marRight w:val="0"/>
      <w:marTop w:val="0"/>
      <w:marBottom w:val="0"/>
      <w:divBdr>
        <w:top w:val="none" w:sz="0" w:space="0" w:color="auto"/>
        <w:left w:val="none" w:sz="0" w:space="0" w:color="auto"/>
        <w:bottom w:val="none" w:sz="0" w:space="0" w:color="auto"/>
        <w:right w:val="none" w:sz="0" w:space="0" w:color="auto"/>
      </w:divBdr>
    </w:div>
    <w:div w:id="1136290234">
      <w:marLeft w:val="0"/>
      <w:marRight w:val="0"/>
      <w:marTop w:val="0"/>
      <w:marBottom w:val="0"/>
      <w:divBdr>
        <w:top w:val="none" w:sz="0" w:space="0" w:color="auto"/>
        <w:left w:val="none" w:sz="0" w:space="0" w:color="auto"/>
        <w:bottom w:val="none" w:sz="0" w:space="0" w:color="auto"/>
        <w:right w:val="none" w:sz="0" w:space="0" w:color="auto"/>
      </w:divBdr>
    </w:div>
    <w:div w:id="1136290235">
      <w:marLeft w:val="0"/>
      <w:marRight w:val="0"/>
      <w:marTop w:val="0"/>
      <w:marBottom w:val="0"/>
      <w:divBdr>
        <w:top w:val="none" w:sz="0" w:space="0" w:color="auto"/>
        <w:left w:val="none" w:sz="0" w:space="0" w:color="auto"/>
        <w:bottom w:val="none" w:sz="0" w:space="0" w:color="auto"/>
        <w:right w:val="none" w:sz="0" w:space="0" w:color="auto"/>
      </w:divBdr>
    </w:div>
    <w:div w:id="1136290236">
      <w:marLeft w:val="0"/>
      <w:marRight w:val="0"/>
      <w:marTop w:val="0"/>
      <w:marBottom w:val="0"/>
      <w:divBdr>
        <w:top w:val="none" w:sz="0" w:space="0" w:color="auto"/>
        <w:left w:val="none" w:sz="0" w:space="0" w:color="auto"/>
        <w:bottom w:val="none" w:sz="0" w:space="0" w:color="auto"/>
        <w:right w:val="none" w:sz="0" w:space="0" w:color="auto"/>
      </w:divBdr>
    </w:div>
    <w:div w:id="1136290237">
      <w:marLeft w:val="0"/>
      <w:marRight w:val="0"/>
      <w:marTop w:val="0"/>
      <w:marBottom w:val="0"/>
      <w:divBdr>
        <w:top w:val="none" w:sz="0" w:space="0" w:color="auto"/>
        <w:left w:val="none" w:sz="0" w:space="0" w:color="auto"/>
        <w:bottom w:val="none" w:sz="0" w:space="0" w:color="auto"/>
        <w:right w:val="none" w:sz="0" w:space="0" w:color="auto"/>
      </w:divBdr>
    </w:div>
    <w:div w:id="1136290238">
      <w:marLeft w:val="0"/>
      <w:marRight w:val="0"/>
      <w:marTop w:val="0"/>
      <w:marBottom w:val="0"/>
      <w:divBdr>
        <w:top w:val="none" w:sz="0" w:space="0" w:color="auto"/>
        <w:left w:val="none" w:sz="0" w:space="0" w:color="auto"/>
        <w:bottom w:val="none" w:sz="0" w:space="0" w:color="auto"/>
        <w:right w:val="none" w:sz="0" w:space="0" w:color="auto"/>
      </w:divBdr>
    </w:div>
    <w:div w:id="1136290239">
      <w:marLeft w:val="0"/>
      <w:marRight w:val="0"/>
      <w:marTop w:val="0"/>
      <w:marBottom w:val="0"/>
      <w:divBdr>
        <w:top w:val="none" w:sz="0" w:space="0" w:color="auto"/>
        <w:left w:val="none" w:sz="0" w:space="0" w:color="auto"/>
        <w:bottom w:val="none" w:sz="0" w:space="0" w:color="auto"/>
        <w:right w:val="none" w:sz="0" w:space="0" w:color="auto"/>
      </w:divBdr>
    </w:div>
    <w:div w:id="1136290240">
      <w:marLeft w:val="0"/>
      <w:marRight w:val="0"/>
      <w:marTop w:val="0"/>
      <w:marBottom w:val="0"/>
      <w:divBdr>
        <w:top w:val="none" w:sz="0" w:space="0" w:color="auto"/>
        <w:left w:val="none" w:sz="0" w:space="0" w:color="auto"/>
        <w:bottom w:val="none" w:sz="0" w:space="0" w:color="auto"/>
        <w:right w:val="none" w:sz="0" w:space="0" w:color="auto"/>
      </w:divBdr>
    </w:div>
    <w:div w:id="1136290241">
      <w:marLeft w:val="0"/>
      <w:marRight w:val="0"/>
      <w:marTop w:val="0"/>
      <w:marBottom w:val="0"/>
      <w:divBdr>
        <w:top w:val="none" w:sz="0" w:space="0" w:color="auto"/>
        <w:left w:val="none" w:sz="0" w:space="0" w:color="auto"/>
        <w:bottom w:val="none" w:sz="0" w:space="0" w:color="auto"/>
        <w:right w:val="none" w:sz="0" w:space="0" w:color="auto"/>
      </w:divBdr>
    </w:div>
    <w:div w:id="1136290242">
      <w:marLeft w:val="0"/>
      <w:marRight w:val="0"/>
      <w:marTop w:val="0"/>
      <w:marBottom w:val="0"/>
      <w:divBdr>
        <w:top w:val="none" w:sz="0" w:space="0" w:color="auto"/>
        <w:left w:val="none" w:sz="0" w:space="0" w:color="auto"/>
        <w:bottom w:val="none" w:sz="0" w:space="0" w:color="auto"/>
        <w:right w:val="none" w:sz="0" w:space="0" w:color="auto"/>
      </w:divBdr>
    </w:div>
    <w:div w:id="1136290243">
      <w:marLeft w:val="0"/>
      <w:marRight w:val="0"/>
      <w:marTop w:val="0"/>
      <w:marBottom w:val="0"/>
      <w:divBdr>
        <w:top w:val="none" w:sz="0" w:space="0" w:color="auto"/>
        <w:left w:val="none" w:sz="0" w:space="0" w:color="auto"/>
        <w:bottom w:val="none" w:sz="0" w:space="0" w:color="auto"/>
        <w:right w:val="none" w:sz="0" w:space="0" w:color="auto"/>
      </w:divBdr>
    </w:div>
    <w:div w:id="1136290244">
      <w:marLeft w:val="0"/>
      <w:marRight w:val="0"/>
      <w:marTop w:val="0"/>
      <w:marBottom w:val="0"/>
      <w:divBdr>
        <w:top w:val="none" w:sz="0" w:space="0" w:color="auto"/>
        <w:left w:val="none" w:sz="0" w:space="0" w:color="auto"/>
        <w:bottom w:val="none" w:sz="0" w:space="0" w:color="auto"/>
        <w:right w:val="none" w:sz="0" w:space="0" w:color="auto"/>
      </w:divBdr>
    </w:div>
    <w:div w:id="1136290245">
      <w:marLeft w:val="0"/>
      <w:marRight w:val="0"/>
      <w:marTop w:val="0"/>
      <w:marBottom w:val="0"/>
      <w:divBdr>
        <w:top w:val="none" w:sz="0" w:space="0" w:color="auto"/>
        <w:left w:val="none" w:sz="0" w:space="0" w:color="auto"/>
        <w:bottom w:val="none" w:sz="0" w:space="0" w:color="auto"/>
        <w:right w:val="none" w:sz="0" w:space="0" w:color="auto"/>
      </w:divBdr>
    </w:div>
    <w:div w:id="1136290246">
      <w:marLeft w:val="0"/>
      <w:marRight w:val="0"/>
      <w:marTop w:val="0"/>
      <w:marBottom w:val="0"/>
      <w:divBdr>
        <w:top w:val="none" w:sz="0" w:space="0" w:color="auto"/>
        <w:left w:val="none" w:sz="0" w:space="0" w:color="auto"/>
        <w:bottom w:val="none" w:sz="0" w:space="0" w:color="auto"/>
        <w:right w:val="none" w:sz="0" w:space="0" w:color="auto"/>
      </w:divBdr>
    </w:div>
    <w:div w:id="1136290247">
      <w:marLeft w:val="0"/>
      <w:marRight w:val="0"/>
      <w:marTop w:val="0"/>
      <w:marBottom w:val="0"/>
      <w:divBdr>
        <w:top w:val="none" w:sz="0" w:space="0" w:color="auto"/>
        <w:left w:val="none" w:sz="0" w:space="0" w:color="auto"/>
        <w:bottom w:val="none" w:sz="0" w:space="0" w:color="auto"/>
        <w:right w:val="none" w:sz="0" w:space="0" w:color="auto"/>
      </w:divBdr>
    </w:div>
    <w:div w:id="1136290248">
      <w:marLeft w:val="0"/>
      <w:marRight w:val="0"/>
      <w:marTop w:val="0"/>
      <w:marBottom w:val="0"/>
      <w:divBdr>
        <w:top w:val="none" w:sz="0" w:space="0" w:color="auto"/>
        <w:left w:val="none" w:sz="0" w:space="0" w:color="auto"/>
        <w:bottom w:val="none" w:sz="0" w:space="0" w:color="auto"/>
        <w:right w:val="none" w:sz="0" w:space="0" w:color="auto"/>
      </w:divBdr>
    </w:div>
    <w:div w:id="1136290249">
      <w:marLeft w:val="0"/>
      <w:marRight w:val="0"/>
      <w:marTop w:val="0"/>
      <w:marBottom w:val="0"/>
      <w:divBdr>
        <w:top w:val="none" w:sz="0" w:space="0" w:color="auto"/>
        <w:left w:val="none" w:sz="0" w:space="0" w:color="auto"/>
        <w:bottom w:val="none" w:sz="0" w:space="0" w:color="auto"/>
        <w:right w:val="none" w:sz="0" w:space="0" w:color="auto"/>
      </w:divBdr>
    </w:div>
    <w:div w:id="1136290250">
      <w:marLeft w:val="0"/>
      <w:marRight w:val="0"/>
      <w:marTop w:val="0"/>
      <w:marBottom w:val="0"/>
      <w:divBdr>
        <w:top w:val="none" w:sz="0" w:space="0" w:color="auto"/>
        <w:left w:val="none" w:sz="0" w:space="0" w:color="auto"/>
        <w:bottom w:val="none" w:sz="0" w:space="0" w:color="auto"/>
        <w:right w:val="none" w:sz="0" w:space="0" w:color="auto"/>
      </w:divBdr>
    </w:div>
    <w:div w:id="1136290251">
      <w:marLeft w:val="0"/>
      <w:marRight w:val="0"/>
      <w:marTop w:val="0"/>
      <w:marBottom w:val="0"/>
      <w:divBdr>
        <w:top w:val="none" w:sz="0" w:space="0" w:color="auto"/>
        <w:left w:val="none" w:sz="0" w:space="0" w:color="auto"/>
        <w:bottom w:val="none" w:sz="0" w:space="0" w:color="auto"/>
        <w:right w:val="none" w:sz="0" w:space="0" w:color="auto"/>
      </w:divBdr>
    </w:div>
    <w:div w:id="1136290252">
      <w:marLeft w:val="0"/>
      <w:marRight w:val="0"/>
      <w:marTop w:val="0"/>
      <w:marBottom w:val="0"/>
      <w:divBdr>
        <w:top w:val="none" w:sz="0" w:space="0" w:color="auto"/>
        <w:left w:val="none" w:sz="0" w:space="0" w:color="auto"/>
        <w:bottom w:val="none" w:sz="0" w:space="0" w:color="auto"/>
        <w:right w:val="none" w:sz="0" w:space="0" w:color="auto"/>
      </w:divBdr>
    </w:div>
    <w:div w:id="1136290253">
      <w:marLeft w:val="0"/>
      <w:marRight w:val="0"/>
      <w:marTop w:val="0"/>
      <w:marBottom w:val="0"/>
      <w:divBdr>
        <w:top w:val="none" w:sz="0" w:space="0" w:color="auto"/>
        <w:left w:val="none" w:sz="0" w:space="0" w:color="auto"/>
        <w:bottom w:val="none" w:sz="0" w:space="0" w:color="auto"/>
        <w:right w:val="none" w:sz="0" w:space="0" w:color="auto"/>
      </w:divBdr>
    </w:div>
    <w:div w:id="1136290254">
      <w:marLeft w:val="0"/>
      <w:marRight w:val="0"/>
      <w:marTop w:val="0"/>
      <w:marBottom w:val="0"/>
      <w:divBdr>
        <w:top w:val="none" w:sz="0" w:space="0" w:color="auto"/>
        <w:left w:val="none" w:sz="0" w:space="0" w:color="auto"/>
        <w:bottom w:val="none" w:sz="0" w:space="0" w:color="auto"/>
        <w:right w:val="none" w:sz="0" w:space="0" w:color="auto"/>
      </w:divBdr>
    </w:div>
    <w:div w:id="1136290255">
      <w:marLeft w:val="0"/>
      <w:marRight w:val="0"/>
      <w:marTop w:val="0"/>
      <w:marBottom w:val="0"/>
      <w:divBdr>
        <w:top w:val="none" w:sz="0" w:space="0" w:color="auto"/>
        <w:left w:val="none" w:sz="0" w:space="0" w:color="auto"/>
        <w:bottom w:val="none" w:sz="0" w:space="0" w:color="auto"/>
        <w:right w:val="none" w:sz="0" w:space="0" w:color="auto"/>
      </w:divBdr>
    </w:div>
    <w:div w:id="1136290256">
      <w:marLeft w:val="0"/>
      <w:marRight w:val="0"/>
      <w:marTop w:val="0"/>
      <w:marBottom w:val="0"/>
      <w:divBdr>
        <w:top w:val="none" w:sz="0" w:space="0" w:color="auto"/>
        <w:left w:val="none" w:sz="0" w:space="0" w:color="auto"/>
        <w:bottom w:val="none" w:sz="0" w:space="0" w:color="auto"/>
        <w:right w:val="none" w:sz="0" w:space="0" w:color="auto"/>
      </w:divBdr>
    </w:div>
    <w:div w:id="1136290257">
      <w:marLeft w:val="0"/>
      <w:marRight w:val="0"/>
      <w:marTop w:val="0"/>
      <w:marBottom w:val="0"/>
      <w:divBdr>
        <w:top w:val="none" w:sz="0" w:space="0" w:color="auto"/>
        <w:left w:val="none" w:sz="0" w:space="0" w:color="auto"/>
        <w:bottom w:val="none" w:sz="0" w:space="0" w:color="auto"/>
        <w:right w:val="none" w:sz="0" w:space="0" w:color="auto"/>
      </w:divBdr>
    </w:div>
    <w:div w:id="1136290258">
      <w:marLeft w:val="0"/>
      <w:marRight w:val="0"/>
      <w:marTop w:val="0"/>
      <w:marBottom w:val="0"/>
      <w:divBdr>
        <w:top w:val="none" w:sz="0" w:space="0" w:color="auto"/>
        <w:left w:val="none" w:sz="0" w:space="0" w:color="auto"/>
        <w:bottom w:val="none" w:sz="0" w:space="0" w:color="auto"/>
        <w:right w:val="none" w:sz="0" w:space="0" w:color="auto"/>
      </w:divBdr>
    </w:div>
    <w:div w:id="1136290259">
      <w:marLeft w:val="0"/>
      <w:marRight w:val="0"/>
      <w:marTop w:val="0"/>
      <w:marBottom w:val="0"/>
      <w:divBdr>
        <w:top w:val="none" w:sz="0" w:space="0" w:color="auto"/>
        <w:left w:val="none" w:sz="0" w:space="0" w:color="auto"/>
        <w:bottom w:val="none" w:sz="0" w:space="0" w:color="auto"/>
        <w:right w:val="none" w:sz="0" w:space="0" w:color="auto"/>
      </w:divBdr>
    </w:div>
    <w:div w:id="1136290260">
      <w:marLeft w:val="0"/>
      <w:marRight w:val="0"/>
      <w:marTop w:val="0"/>
      <w:marBottom w:val="0"/>
      <w:divBdr>
        <w:top w:val="none" w:sz="0" w:space="0" w:color="auto"/>
        <w:left w:val="none" w:sz="0" w:space="0" w:color="auto"/>
        <w:bottom w:val="none" w:sz="0" w:space="0" w:color="auto"/>
        <w:right w:val="none" w:sz="0" w:space="0" w:color="auto"/>
      </w:divBdr>
    </w:div>
    <w:div w:id="1136290261">
      <w:marLeft w:val="0"/>
      <w:marRight w:val="0"/>
      <w:marTop w:val="0"/>
      <w:marBottom w:val="0"/>
      <w:divBdr>
        <w:top w:val="none" w:sz="0" w:space="0" w:color="auto"/>
        <w:left w:val="none" w:sz="0" w:space="0" w:color="auto"/>
        <w:bottom w:val="none" w:sz="0" w:space="0" w:color="auto"/>
        <w:right w:val="none" w:sz="0" w:space="0" w:color="auto"/>
      </w:divBdr>
    </w:div>
    <w:div w:id="1136290262">
      <w:marLeft w:val="0"/>
      <w:marRight w:val="0"/>
      <w:marTop w:val="0"/>
      <w:marBottom w:val="0"/>
      <w:divBdr>
        <w:top w:val="none" w:sz="0" w:space="0" w:color="auto"/>
        <w:left w:val="none" w:sz="0" w:space="0" w:color="auto"/>
        <w:bottom w:val="none" w:sz="0" w:space="0" w:color="auto"/>
        <w:right w:val="none" w:sz="0" w:space="0" w:color="auto"/>
      </w:divBdr>
    </w:div>
    <w:div w:id="1136290263">
      <w:marLeft w:val="0"/>
      <w:marRight w:val="0"/>
      <w:marTop w:val="0"/>
      <w:marBottom w:val="0"/>
      <w:divBdr>
        <w:top w:val="none" w:sz="0" w:space="0" w:color="auto"/>
        <w:left w:val="none" w:sz="0" w:space="0" w:color="auto"/>
        <w:bottom w:val="none" w:sz="0" w:space="0" w:color="auto"/>
        <w:right w:val="none" w:sz="0" w:space="0" w:color="auto"/>
      </w:divBdr>
    </w:div>
    <w:div w:id="1136290264">
      <w:marLeft w:val="0"/>
      <w:marRight w:val="0"/>
      <w:marTop w:val="0"/>
      <w:marBottom w:val="0"/>
      <w:divBdr>
        <w:top w:val="none" w:sz="0" w:space="0" w:color="auto"/>
        <w:left w:val="none" w:sz="0" w:space="0" w:color="auto"/>
        <w:bottom w:val="none" w:sz="0" w:space="0" w:color="auto"/>
        <w:right w:val="none" w:sz="0" w:space="0" w:color="auto"/>
      </w:divBdr>
    </w:div>
    <w:div w:id="1136290265">
      <w:marLeft w:val="0"/>
      <w:marRight w:val="0"/>
      <w:marTop w:val="0"/>
      <w:marBottom w:val="0"/>
      <w:divBdr>
        <w:top w:val="none" w:sz="0" w:space="0" w:color="auto"/>
        <w:left w:val="none" w:sz="0" w:space="0" w:color="auto"/>
        <w:bottom w:val="none" w:sz="0" w:space="0" w:color="auto"/>
        <w:right w:val="none" w:sz="0" w:space="0" w:color="auto"/>
      </w:divBdr>
    </w:div>
    <w:div w:id="1136290266">
      <w:marLeft w:val="0"/>
      <w:marRight w:val="0"/>
      <w:marTop w:val="0"/>
      <w:marBottom w:val="0"/>
      <w:divBdr>
        <w:top w:val="none" w:sz="0" w:space="0" w:color="auto"/>
        <w:left w:val="none" w:sz="0" w:space="0" w:color="auto"/>
        <w:bottom w:val="none" w:sz="0" w:space="0" w:color="auto"/>
        <w:right w:val="none" w:sz="0" w:space="0" w:color="auto"/>
      </w:divBdr>
    </w:div>
    <w:div w:id="1136290267">
      <w:marLeft w:val="0"/>
      <w:marRight w:val="0"/>
      <w:marTop w:val="0"/>
      <w:marBottom w:val="0"/>
      <w:divBdr>
        <w:top w:val="none" w:sz="0" w:space="0" w:color="auto"/>
        <w:left w:val="none" w:sz="0" w:space="0" w:color="auto"/>
        <w:bottom w:val="none" w:sz="0" w:space="0" w:color="auto"/>
        <w:right w:val="none" w:sz="0" w:space="0" w:color="auto"/>
      </w:divBdr>
    </w:div>
    <w:div w:id="1136290268">
      <w:marLeft w:val="0"/>
      <w:marRight w:val="0"/>
      <w:marTop w:val="0"/>
      <w:marBottom w:val="0"/>
      <w:divBdr>
        <w:top w:val="none" w:sz="0" w:space="0" w:color="auto"/>
        <w:left w:val="none" w:sz="0" w:space="0" w:color="auto"/>
        <w:bottom w:val="none" w:sz="0" w:space="0" w:color="auto"/>
        <w:right w:val="none" w:sz="0" w:space="0" w:color="auto"/>
      </w:divBdr>
    </w:div>
    <w:div w:id="1136290269">
      <w:marLeft w:val="0"/>
      <w:marRight w:val="0"/>
      <w:marTop w:val="0"/>
      <w:marBottom w:val="0"/>
      <w:divBdr>
        <w:top w:val="none" w:sz="0" w:space="0" w:color="auto"/>
        <w:left w:val="none" w:sz="0" w:space="0" w:color="auto"/>
        <w:bottom w:val="none" w:sz="0" w:space="0" w:color="auto"/>
        <w:right w:val="none" w:sz="0" w:space="0" w:color="auto"/>
      </w:divBdr>
    </w:div>
    <w:div w:id="1136290270">
      <w:marLeft w:val="0"/>
      <w:marRight w:val="0"/>
      <w:marTop w:val="0"/>
      <w:marBottom w:val="0"/>
      <w:divBdr>
        <w:top w:val="none" w:sz="0" w:space="0" w:color="auto"/>
        <w:left w:val="none" w:sz="0" w:space="0" w:color="auto"/>
        <w:bottom w:val="none" w:sz="0" w:space="0" w:color="auto"/>
        <w:right w:val="none" w:sz="0" w:space="0" w:color="auto"/>
      </w:divBdr>
    </w:div>
    <w:div w:id="1136290271">
      <w:marLeft w:val="0"/>
      <w:marRight w:val="0"/>
      <w:marTop w:val="0"/>
      <w:marBottom w:val="0"/>
      <w:divBdr>
        <w:top w:val="none" w:sz="0" w:space="0" w:color="auto"/>
        <w:left w:val="none" w:sz="0" w:space="0" w:color="auto"/>
        <w:bottom w:val="none" w:sz="0" w:space="0" w:color="auto"/>
        <w:right w:val="none" w:sz="0" w:space="0" w:color="auto"/>
      </w:divBdr>
    </w:div>
    <w:div w:id="1136290272">
      <w:marLeft w:val="0"/>
      <w:marRight w:val="0"/>
      <w:marTop w:val="0"/>
      <w:marBottom w:val="0"/>
      <w:divBdr>
        <w:top w:val="none" w:sz="0" w:space="0" w:color="auto"/>
        <w:left w:val="none" w:sz="0" w:space="0" w:color="auto"/>
        <w:bottom w:val="none" w:sz="0" w:space="0" w:color="auto"/>
        <w:right w:val="none" w:sz="0" w:space="0" w:color="auto"/>
      </w:divBdr>
    </w:div>
    <w:div w:id="1136290273">
      <w:marLeft w:val="0"/>
      <w:marRight w:val="0"/>
      <w:marTop w:val="0"/>
      <w:marBottom w:val="0"/>
      <w:divBdr>
        <w:top w:val="none" w:sz="0" w:space="0" w:color="auto"/>
        <w:left w:val="none" w:sz="0" w:space="0" w:color="auto"/>
        <w:bottom w:val="none" w:sz="0" w:space="0" w:color="auto"/>
        <w:right w:val="none" w:sz="0" w:space="0" w:color="auto"/>
      </w:divBdr>
    </w:div>
    <w:div w:id="1136290274">
      <w:marLeft w:val="0"/>
      <w:marRight w:val="0"/>
      <w:marTop w:val="0"/>
      <w:marBottom w:val="0"/>
      <w:divBdr>
        <w:top w:val="none" w:sz="0" w:space="0" w:color="auto"/>
        <w:left w:val="none" w:sz="0" w:space="0" w:color="auto"/>
        <w:bottom w:val="none" w:sz="0" w:space="0" w:color="auto"/>
        <w:right w:val="none" w:sz="0" w:space="0" w:color="auto"/>
      </w:divBdr>
    </w:div>
    <w:div w:id="1136290275">
      <w:marLeft w:val="0"/>
      <w:marRight w:val="0"/>
      <w:marTop w:val="0"/>
      <w:marBottom w:val="0"/>
      <w:divBdr>
        <w:top w:val="none" w:sz="0" w:space="0" w:color="auto"/>
        <w:left w:val="none" w:sz="0" w:space="0" w:color="auto"/>
        <w:bottom w:val="none" w:sz="0" w:space="0" w:color="auto"/>
        <w:right w:val="none" w:sz="0" w:space="0" w:color="auto"/>
      </w:divBdr>
    </w:div>
    <w:div w:id="1136290276">
      <w:marLeft w:val="0"/>
      <w:marRight w:val="0"/>
      <w:marTop w:val="0"/>
      <w:marBottom w:val="0"/>
      <w:divBdr>
        <w:top w:val="none" w:sz="0" w:space="0" w:color="auto"/>
        <w:left w:val="none" w:sz="0" w:space="0" w:color="auto"/>
        <w:bottom w:val="none" w:sz="0" w:space="0" w:color="auto"/>
        <w:right w:val="none" w:sz="0" w:space="0" w:color="auto"/>
      </w:divBdr>
    </w:div>
    <w:div w:id="1136290277">
      <w:marLeft w:val="0"/>
      <w:marRight w:val="0"/>
      <w:marTop w:val="0"/>
      <w:marBottom w:val="0"/>
      <w:divBdr>
        <w:top w:val="none" w:sz="0" w:space="0" w:color="auto"/>
        <w:left w:val="none" w:sz="0" w:space="0" w:color="auto"/>
        <w:bottom w:val="none" w:sz="0" w:space="0" w:color="auto"/>
        <w:right w:val="none" w:sz="0" w:space="0" w:color="auto"/>
      </w:divBdr>
    </w:div>
    <w:div w:id="1136290278">
      <w:marLeft w:val="0"/>
      <w:marRight w:val="0"/>
      <w:marTop w:val="0"/>
      <w:marBottom w:val="0"/>
      <w:divBdr>
        <w:top w:val="none" w:sz="0" w:space="0" w:color="auto"/>
        <w:left w:val="none" w:sz="0" w:space="0" w:color="auto"/>
        <w:bottom w:val="none" w:sz="0" w:space="0" w:color="auto"/>
        <w:right w:val="none" w:sz="0" w:space="0" w:color="auto"/>
      </w:divBdr>
    </w:div>
    <w:div w:id="1136290279">
      <w:marLeft w:val="0"/>
      <w:marRight w:val="0"/>
      <w:marTop w:val="0"/>
      <w:marBottom w:val="0"/>
      <w:divBdr>
        <w:top w:val="none" w:sz="0" w:space="0" w:color="auto"/>
        <w:left w:val="none" w:sz="0" w:space="0" w:color="auto"/>
        <w:bottom w:val="none" w:sz="0" w:space="0" w:color="auto"/>
        <w:right w:val="none" w:sz="0" w:space="0" w:color="auto"/>
      </w:divBdr>
    </w:div>
    <w:div w:id="1136290280">
      <w:marLeft w:val="0"/>
      <w:marRight w:val="0"/>
      <w:marTop w:val="0"/>
      <w:marBottom w:val="0"/>
      <w:divBdr>
        <w:top w:val="none" w:sz="0" w:space="0" w:color="auto"/>
        <w:left w:val="none" w:sz="0" w:space="0" w:color="auto"/>
        <w:bottom w:val="none" w:sz="0" w:space="0" w:color="auto"/>
        <w:right w:val="none" w:sz="0" w:space="0" w:color="auto"/>
      </w:divBdr>
    </w:div>
    <w:div w:id="1136290281">
      <w:marLeft w:val="0"/>
      <w:marRight w:val="0"/>
      <w:marTop w:val="0"/>
      <w:marBottom w:val="0"/>
      <w:divBdr>
        <w:top w:val="none" w:sz="0" w:space="0" w:color="auto"/>
        <w:left w:val="none" w:sz="0" w:space="0" w:color="auto"/>
        <w:bottom w:val="none" w:sz="0" w:space="0" w:color="auto"/>
        <w:right w:val="none" w:sz="0" w:space="0" w:color="auto"/>
      </w:divBdr>
    </w:div>
    <w:div w:id="1136290282">
      <w:marLeft w:val="0"/>
      <w:marRight w:val="0"/>
      <w:marTop w:val="0"/>
      <w:marBottom w:val="0"/>
      <w:divBdr>
        <w:top w:val="none" w:sz="0" w:space="0" w:color="auto"/>
        <w:left w:val="none" w:sz="0" w:space="0" w:color="auto"/>
        <w:bottom w:val="none" w:sz="0" w:space="0" w:color="auto"/>
        <w:right w:val="none" w:sz="0" w:space="0" w:color="auto"/>
      </w:divBdr>
    </w:div>
    <w:div w:id="1136290283">
      <w:marLeft w:val="0"/>
      <w:marRight w:val="0"/>
      <w:marTop w:val="0"/>
      <w:marBottom w:val="0"/>
      <w:divBdr>
        <w:top w:val="none" w:sz="0" w:space="0" w:color="auto"/>
        <w:left w:val="none" w:sz="0" w:space="0" w:color="auto"/>
        <w:bottom w:val="none" w:sz="0" w:space="0" w:color="auto"/>
        <w:right w:val="none" w:sz="0" w:space="0" w:color="auto"/>
      </w:divBdr>
    </w:div>
    <w:div w:id="1136290284">
      <w:marLeft w:val="0"/>
      <w:marRight w:val="0"/>
      <w:marTop w:val="0"/>
      <w:marBottom w:val="0"/>
      <w:divBdr>
        <w:top w:val="none" w:sz="0" w:space="0" w:color="auto"/>
        <w:left w:val="none" w:sz="0" w:space="0" w:color="auto"/>
        <w:bottom w:val="none" w:sz="0" w:space="0" w:color="auto"/>
        <w:right w:val="none" w:sz="0" w:space="0" w:color="auto"/>
      </w:divBdr>
    </w:div>
    <w:div w:id="1136290285">
      <w:marLeft w:val="0"/>
      <w:marRight w:val="0"/>
      <w:marTop w:val="0"/>
      <w:marBottom w:val="0"/>
      <w:divBdr>
        <w:top w:val="none" w:sz="0" w:space="0" w:color="auto"/>
        <w:left w:val="none" w:sz="0" w:space="0" w:color="auto"/>
        <w:bottom w:val="none" w:sz="0" w:space="0" w:color="auto"/>
        <w:right w:val="none" w:sz="0" w:space="0" w:color="auto"/>
      </w:divBdr>
    </w:div>
    <w:div w:id="1136290286">
      <w:marLeft w:val="0"/>
      <w:marRight w:val="0"/>
      <w:marTop w:val="0"/>
      <w:marBottom w:val="0"/>
      <w:divBdr>
        <w:top w:val="none" w:sz="0" w:space="0" w:color="auto"/>
        <w:left w:val="none" w:sz="0" w:space="0" w:color="auto"/>
        <w:bottom w:val="none" w:sz="0" w:space="0" w:color="auto"/>
        <w:right w:val="none" w:sz="0" w:space="0" w:color="auto"/>
      </w:divBdr>
    </w:div>
    <w:div w:id="1136290287">
      <w:marLeft w:val="0"/>
      <w:marRight w:val="0"/>
      <w:marTop w:val="0"/>
      <w:marBottom w:val="0"/>
      <w:divBdr>
        <w:top w:val="none" w:sz="0" w:space="0" w:color="auto"/>
        <w:left w:val="none" w:sz="0" w:space="0" w:color="auto"/>
        <w:bottom w:val="none" w:sz="0" w:space="0" w:color="auto"/>
        <w:right w:val="none" w:sz="0" w:space="0" w:color="auto"/>
      </w:divBdr>
    </w:div>
    <w:div w:id="1136290288">
      <w:marLeft w:val="0"/>
      <w:marRight w:val="0"/>
      <w:marTop w:val="0"/>
      <w:marBottom w:val="0"/>
      <w:divBdr>
        <w:top w:val="none" w:sz="0" w:space="0" w:color="auto"/>
        <w:left w:val="none" w:sz="0" w:space="0" w:color="auto"/>
        <w:bottom w:val="none" w:sz="0" w:space="0" w:color="auto"/>
        <w:right w:val="none" w:sz="0" w:space="0" w:color="auto"/>
      </w:divBdr>
    </w:div>
    <w:div w:id="1136290289">
      <w:marLeft w:val="0"/>
      <w:marRight w:val="0"/>
      <w:marTop w:val="0"/>
      <w:marBottom w:val="0"/>
      <w:divBdr>
        <w:top w:val="none" w:sz="0" w:space="0" w:color="auto"/>
        <w:left w:val="none" w:sz="0" w:space="0" w:color="auto"/>
        <w:bottom w:val="none" w:sz="0" w:space="0" w:color="auto"/>
        <w:right w:val="none" w:sz="0" w:space="0" w:color="auto"/>
      </w:divBdr>
    </w:div>
    <w:div w:id="1136290290">
      <w:marLeft w:val="0"/>
      <w:marRight w:val="0"/>
      <w:marTop w:val="0"/>
      <w:marBottom w:val="0"/>
      <w:divBdr>
        <w:top w:val="none" w:sz="0" w:space="0" w:color="auto"/>
        <w:left w:val="none" w:sz="0" w:space="0" w:color="auto"/>
        <w:bottom w:val="none" w:sz="0" w:space="0" w:color="auto"/>
        <w:right w:val="none" w:sz="0" w:space="0" w:color="auto"/>
      </w:divBdr>
    </w:div>
    <w:div w:id="1136290291">
      <w:marLeft w:val="0"/>
      <w:marRight w:val="0"/>
      <w:marTop w:val="0"/>
      <w:marBottom w:val="0"/>
      <w:divBdr>
        <w:top w:val="none" w:sz="0" w:space="0" w:color="auto"/>
        <w:left w:val="none" w:sz="0" w:space="0" w:color="auto"/>
        <w:bottom w:val="none" w:sz="0" w:space="0" w:color="auto"/>
        <w:right w:val="none" w:sz="0" w:space="0" w:color="auto"/>
      </w:divBdr>
    </w:div>
    <w:div w:id="1136290292">
      <w:marLeft w:val="0"/>
      <w:marRight w:val="0"/>
      <w:marTop w:val="0"/>
      <w:marBottom w:val="0"/>
      <w:divBdr>
        <w:top w:val="none" w:sz="0" w:space="0" w:color="auto"/>
        <w:left w:val="none" w:sz="0" w:space="0" w:color="auto"/>
        <w:bottom w:val="none" w:sz="0" w:space="0" w:color="auto"/>
        <w:right w:val="none" w:sz="0" w:space="0" w:color="auto"/>
      </w:divBdr>
    </w:div>
    <w:div w:id="1136290293">
      <w:marLeft w:val="0"/>
      <w:marRight w:val="0"/>
      <w:marTop w:val="0"/>
      <w:marBottom w:val="0"/>
      <w:divBdr>
        <w:top w:val="none" w:sz="0" w:space="0" w:color="auto"/>
        <w:left w:val="none" w:sz="0" w:space="0" w:color="auto"/>
        <w:bottom w:val="none" w:sz="0" w:space="0" w:color="auto"/>
        <w:right w:val="none" w:sz="0" w:space="0" w:color="auto"/>
      </w:divBdr>
    </w:div>
    <w:div w:id="1136290294">
      <w:marLeft w:val="0"/>
      <w:marRight w:val="0"/>
      <w:marTop w:val="0"/>
      <w:marBottom w:val="0"/>
      <w:divBdr>
        <w:top w:val="none" w:sz="0" w:space="0" w:color="auto"/>
        <w:left w:val="none" w:sz="0" w:space="0" w:color="auto"/>
        <w:bottom w:val="none" w:sz="0" w:space="0" w:color="auto"/>
        <w:right w:val="none" w:sz="0" w:space="0" w:color="auto"/>
      </w:divBdr>
    </w:div>
    <w:div w:id="1136290295">
      <w:marLeft w:val="0"/>
      <w:marRight w:val="0"/>
      <w:marTop w:val="0"/>
      <w:marBottom w:val="0"/>
      <w:divBdr>
        <w:top w:val="none" w:sz="0" w:space="0" w:color="auto"/>
        <w:left w:val="none" w:sz="0" w:space="0" w:color="auto"/>
        <w:bottom w:val="none" w:sz="0" w:space="0" w:color="auto"/>
        <w:right w:val="none" w:sz="0" w:space="0" w:color="auto"/>
      </w:divBdr>
    </w:div>
    <w:div w:id="1136290296">
      <w:marLeft w:val="0"/>
      <w:marRight w:val="0"/>
      <w:marTop w:val="0"/>
      <w:marBottom w:val="0"/>
      <w:divBdr>
        <w:top w:val="none" w:sz="0" w:space="0" w:color="auto"/>
        <w:left w:val="none" w:sz="0" w:space="0" w:color="auto"/>
        <w:bottom w:val="none" w:sz="0" w:space="0" w:color="auto"/>
        <w:right w:val="none" w:sz="0" w:space="0" w:color="auto"/>
      </w:divBdr>
    </w:div>
    <w:div w:id="1136290297">
      <w:marLeft w:val="0"/>
      <w:marRight w:val="0"/>
      <w:marTop w:val="0"/>
      <w:marBottom w:val="0"/>
      <w:divBdr>
        <w:top w:val="none" w:sz="0" w:space="0" w:color="auto"/>
        <w:left w:val="none" w:sz="0" w:space="0" w:color="auto"/>
        <w:bottom w:val="none" w:sz="0" w:space="0" w:color="auto"/>
        <w:right w:val="none" w:sz="0" w:space="0" w:color="auto"/>
      </w:divBdr>
    </w:div>
    <w:div w:id="1136290298">
      <w:marLeft w:val="0"/>
      <w:marRight w:val="0"/>
      <w:marTop w:val="0"/>
      <w:marBottom w:val="0"/>
      <w:divBdr>
        <w:top w:val="none" w:sz="0" w:space="0" w:color="auto"/>
        <w:left w:val="none" w:sz="0" w:space="0" w:color="auto"/>
        <w:bottom w:val="none" w:sz="0" w:space="0" w:color="auto"/>
        <w:right w:val="none" w:sz="0" w:space="0" w:color="auto"/>
      </w:divBdr>
    </w:div>
    <w:div w:id="1136290299">
      <w:marLeft w:val="0"/>
      <w:marRight w:val="0"/>
      <w:marTop w:val="0"/>
      <w:marBottom w:val="0"/>
      <w:divBdr>
        <w:top w:val="none" w:sz="0" w:space="0" w:color="auto"/>
        <w:left w:val="none" w:sz="0" w:space="0" w:color="auto"/>
        <w:bottom w:val="none" w:sz="0" w:space="0" w:color="auto"/>
        <w:right w:val="none" w:sz="0" w:space="0" w:color="auto"/>
      </w:divBdr>
    </w:div>
    <w:div w:id="1136290300">
      <w:marLeft w:val="0"/>
      <w:marRight w:val="0"/>
      <w:marTop w:val="0"/>
      <w:marBottom w:val="0"/>
      <w:divBdr>
        <w:top w:val="none" w:sz="0" w:space="0" w:color="auto"/>
        <w:left w:val="none" w:sz="0" w:space="0" w:color="auto"/>
        <w:bottom w:val="none" w:sz="0" w:space="0" w:color="auto"/>
        <w:right w:val="none" w:sz="0" w:space="0" w:color="auto"/>
      </w:divBdr>
    </w:div>
    <w:div w:id="1136290301">
      <w:marLeft w:val="0"/>
      <w:marRight w:val="0"/>
      <w:marTop w:val="0"/>
      <w:marBottom w:val="0"/>
      <w:divBdr>
        <w:top w:val="none" w:sz="0" w:space="0" w:color="auto"/>
        <w:left w:val="none" w:sz="0" w:space="0" w:color="auto"/>
        <w:bottom w:val="none" w:sz="0" w:space="0" w:color="auto"/>
        <w:right w:val="none" w:sz="0" w:space="0" w:color="auto"/>
      </w:divBdr>
    </w:div>
    <w:div w:id="1136290302">
      <w:marLeft w:val="0"/>
      <w:marRight w:val="0"/>
      <w:marTop w:val="0"/>
      <w:marBottom w:val="0"/>
      <w:divBdr>
        <w:top w:val="none" w:sz="0" w:space="0" w:color="auto"/>
        <w:left w:val="none" w:sz="0" w:space="0" w:color="auto"/>
        <w:bottom w:val="none" w:sz="0" w:space="0" w:color="auto"/>
        <w:right w:val="none" w:sz="0" w:space="0" w:color="auto"/>
      </w:divBdr>
    </w:div>
    <w:div w:id="1136290303">
      <w:marLeft w:val="0"/>
      <w:marRight w:val="0"/>
      <w:marTop w:val="0"/>
      <w:marBottom w:val="0"/>
      <w:divBdr>
        <w:top w:val="none" w:sz="0" w:space="0" w:color="auto"/>
        <w:left w:val="none" w:sz="0" w:space="0" w:color="auto"/>
        <w:bottom w:val="none" w:sz="0" w:space="0" w:color="auto"/>
        <w:right w:val="none" w:sz="0" w:space="0" w:color="auto"/>
      </w:divBdr>
    </w:div>
    <w:div w:id="1136290304">
      <w:marLeft w:val="0"/>
      <w:marRight w:val="0"/>
      <w:marTop w:val="0"/>
      <w:marBottom w:val="0"/>
      <w:divBdr>
        <w:top w:val="none" w:sz="0" w:space="0" w:color="auto"/>
        <w:left w:val="none" w:sz="0" w:space="0" w:color="auto"/>
        <w:bottom w:val="none" w:sz="0" w:space="0" w:color="auto"/>
        <w:right w:val="none" w:sz="0" w:space="0" w:color="auto"/>
      </w:divBdr>
    </w:div>
    <w:div w:id="1136290305">
      <w:marLeft w:val="0"/>
      <w:marRight w:val="0"/>
      <w:marTop w:val="0"/>
      <w:marBottom w:val="0"/>
      <w:divBdr>
        <w:top w:val="none" w:sz="0" w:space="0" w:color="auto"/>
        <w:left w:val="none" w:sz="0" w:space="0" w:color="auto"/>
        <w:bottom w:val="none" w:sz="0" w:space="0" w:color="auto"/>
        <w:right w:val="none" w:sz="0" w:space="0" w:color="auto"/>
      </w:divBdr>
    </w:div>
    <w:div w:id="1136290306">
      <w:marLeft w:val="0"/>
      <w:marRight w:val="0"/>
      <w:marTop w:val="0"/>
      <w:marBottom w:val="0"/>
      <w:divBdr>
        <w:top w:val="none" w:sz="0" w:space="0" w:color="auto"/>
        <w:left w:val="none" w:sz="0" w:space="0" w:color="auto"/>
        <w:bottom w:val="none" w:sz="0" w:space="0" w:color="auto"/>
        <w:right w:val="none" w:sz="0" w:space="0" w:color="auto"/>
      </w:divBdr>
    </w:div>
    <w:div w:id="1136290307">
      <w:marLeft w:val="0"/>
      <w:marRight w:val="0"/>
      <w:marTop w:val="0"/>
      <w:marBottom w:val="0"/>
      <w:divBdr>
        <w:top w:val="none" w:sz="0" w:space="0" w:color="auto"/>
        <w:left w:val="none" w:sz="0" w:space="0" w:color="auto"/>
        <w:bottom w:val="none" w:sz="0" w:space="0" w:color="auto"/>
        <w:right w:val="none" w:sz="0" w:space="0" w:color="auto"/>
      </w:divBdr>
    </w:div>
    <w:div w:id="1136290308">
      <w:marLeft w:val="0"/>
      <w:marRight w:val="0"/>
      <w:marTop w:val="0"/>
      <w:marBottom w:val="0"/>
      <w:divBdr>
        <w:top w:val="none" w:sz="0" w:space="0" w:color="auto"/>
        <w:left w:val="none" w:sz="0" w:space="0" w:color="auto"/>
        <w:bottom w:val="none" w:sz="0" w:space="0" w:color="auto"/>
        <w:right w:val="none" w:sz="0" w:space="0" w:color="auto"/>
      </w:divBdr>
    </w:div>
    <w:div w:id="1136290309">
      <w:marLeft w:val="0"/>
      <w:marRight w:val="0"/>
      <w:marTop w:val="0"/>
      <w:marBottom w:val="0"/>
      <w:divBdr>
        <w:top w:val="none" w:sz="0" w:space="0" w:color="auto"/>
        <w:left w:val="none" w:sz="0" w:space="0" w:color="auto"/>
        <w:bottom w:val="none" w:sz="0" w:space="0" w:color="auto"/>
        <w:right w:val="none" w:sz="0" w:space="0" w:color="auto"/>
      </w:divBdr>
    </w:div>
    <w:div w:id="1136290310">
      <w:marLeft w:val="0"/>
      <w:marRight w:val="0"/>
      <w:marTop w:val="0"/>
      <w:marBottom w:val="0"/>
      <w:divBdr>
        <w:top w:val="none" w:sz="0" w:space="0" w:color="auto"/>
        <w:left w:val="none" w:sz="0" w:space="0" w:color="auto"/>
        <w:bottom w:val="none" w:sz="0" w:space="0" w:color="auto"/>
        <w:right w:val="none" w:sz="0" w:space="0" w:color="auto"/>
      </w:divBdr>
    </w:div>
    <w:div w:id="1136290311">
      <w:marLeft w:val="0"/>
      <w:marRight w:val="0"/>
      <w:marTop w:val="0"/>
      <w:marBottom w:val="0"/>
      <w:divBdr>
        <w:top w:val="none" w:sz="0" w:space="0" w:color="auto"/>
        <w:left w:val="none" w:sz="0" w:space="0" w:color="auto"/>
        <w:bottom w:val="none" w:sz="0" w:space="0" w:color="auto"/>
        <w:right w:val="none" w:sz="0" w:space="0" w:color="auto"/>
      </w:divBdr>
    </w:div>
    <w:div w:id="1136290312">
      <w:marLeft w:val="0"/>
      <w:marRight w:val="0"/>
      <w:marTop w:val="0"/>
      <w:marBottom w:val="0"/>
      <w:divBdr>
        <w:top w:val="none" w:sz="0" w:space="0" w:color="auto"/>
        <w:left w:val="none" w:sz="0" w:space="0" w:color="auto"/>
        <w:bottom w:val="none" w:sz="0" w:space="0" w:color="auto"/>
        <w:right w:val="none" w:sz="0" w:space="0" w:color="auto"/>
      </w:divBdr>
    </w:div>
    <w:div w:id="1136290313">
      <w:marLeft w:val="0"/>
      <w:marRight w:val="0"/>
      <w:marTop w:val="0"/>
      <w:marBottom w:val="0"/>
      <w:divBdr>
        <w:top w:val="none" w:sz="0" w:space="0" w:color="auto"/>
        <w:left w:val="none" w:sz="0" w:space="0" w:color="auto"/>
        <w:bottom w:val="none" w:sz="0" w:space="0" w:color="auto"/>
        <w:right w:val="none" w:sz="0" w:space="0" w:color="auto"/>
      </w:divBdr>
    </w:div>
    <w:div w:id="1136290314">
      <w:marLeft w:val="0"/>
      <w:marRight w:val="0"/>
      <w:marTop w:val="0"/>
      <w:marBottom w:val="0"/>
      <w:divBdr>
        <w:top w:val="none" w:sz="0" w:space="0" w:color="auto"/>
        <w:left w:val="none" w:sz="0" w:space="0" w:color="auto"/>
        <w:bottom w:val="none" w:sz="0" w:space="0" w:color="auto"/>
        <w:right w:val="none" w:sz="0" w:space="0" w:color="auto"/>
      </w:divBdr>
    </w:div>
    <w:div w:id="1136290315">
      <w:marLeft w:val="0"/>
      <w:marRight w:val="0"/>
      <w:marTop w:val="0"/>
      <w:marBottom w:val="0"/>
      <w:divBdr>
        <w:top w:val="none" w:sz="0" w:space="0" w:color="auto"/>
        <w:left w:val="none" w:sz="0" w:space="0" w:color="auto"/>
        <w:bottom w:val="none" w:sz="0" w:space="0" w:color="auto"/>
        <w:right w:val="none" w:sz="0" w:space="0" w:color="auto"/>
      </w:divBdr>
    </w:div>
    <w:div w:id="1136290316">
      <w:marLeft w:val="0"/>
      <w:marRight w:val="0"/>
      <w:marTop w:val="0"/>
      <w:marBottom w:val="0"/>
      <w:divBdr>
        <w:top w:val="none" w:sz="0" w:space="0" w:color="auto"/>
        <w:left w:val="none" w:sz="0" w:space="0" w:color="auto"/>
        <w:bottom w:val="none" w:sz="0" w:space="0" w:color="auto"/>
        <w:right w:val="none" w:sz="0" w:space="0" w:color="auto"/>
      </w:divBdr>
    </w:div>
    <w:div w:id="1136290317">
      <w:marLeft w:val="0"/>
      <w:marRight w:val="0"/>
      <w:marTop w:val="0"/>
      <w:marBottom w:val="0"/>
      <w:divBdr>
        <w:top w:val="none" w:sz="0" w:space="0" w:color="auto"/>
        <w:left w:val="none" w:sz="0" w:space="0" w:color="auto"/>
        <w:bottom w:val="none" w:sz="0" w:space="0" w:color="auto"/>
        <w:right w:val="none" w:sz="0" w:space="0" w:color="auto"/>
      </w:divBdr>
    </w:div>
    <w:div w:id="1136290318">
      <w:marLeft w:val="0"/>
      <w:marRight w:val="0"/>
      <w:marTop w:val="0"/>
      <w:marBottom w:val="0"/>
      <w:divBdr>
        <w:top w:val="none" w:sz="0" w:space="0" w:color="auto"/>
        <w:left w:val="none" w:sz="0" w:space="0" w:color="auto"/>
        <w:bottom w:val="none" w:sz="0" w:space="0" w:color="auto"/>
        <w:right w:val="none" w:sz="0" w:space="0" w:color="auto"/>
      </w:divBdr>
    </w:div>
    <w:div w:id="1136290319">
      <w:marLeft w:val="0"/>
      <w:marRight w:val="0"/>
      <w:marTop w:val="0"/>
      <w:marBottom w:val="0"/>
      <w:divBdr>
        <w:top w:val="none" w:sz="0" w:space="0" w:color="auto"/>
        <w:left w:val="none" w:sz="0" w:space="0" w:color="auto"/>
        <w:bottom w:val="none" w:sz="0" w:space="0" w:color="auto"/>
        <w:right w:val="none" w:sz="0" w:space="0" w:color="auto"/>
      </w:divBdr>
    </w:div>
    <w:div w:id="1136290320">
      <w:marLeft w:val="0"/>
      <w:marRight w:val="0"/>
      <w:marTop w:val="0"/>
      <w:marBottom w:val="0"/>
      <w:divBdr>
        <w:top w:val="none" w:sz="0" w:space="0" w:color="auto"/>
        <w:left w:val="none" w:sz="0" w:space="0" w:color="auto"/>
        <w:bottom w:val="none" w:sz="0" w:space="0" w:color="auto"/>
        <w:right w:val="none" w:sz="0" w:space="0" w:color="auto"/>
      </w:divBdr>
    </w:div>
    <w:div w:id="1136290321">
      <w:marLeft w:val="0"/>
      <w:marRight w:val="0"/>
      <w:marTop w:val="0"/>
      <w:marBottom w:val="0"/>
      <w:divBdr>
        <w:top w:val="none" w:sz="0" w:space="0" w:color="auto"/>
        <w:left w:val="none" w:sz="0" w:space="0" w:color="auto"/>
        <w:bottom w:val="none" w:sz="0" w:space="0" w:color="auto"/>
        <w:right w:val="none" w:sz="0" w:space="0" w:color="auto"/>
      </w:divBdr>
    </w:div>
    <w:div w:id="1136290322">
      <w:marLeft w:val="0"/>
      <w:marRight w:val="0"/>
      <w:marTop w:val="0"/>
      <w:marBottom w:val="0"/>
      <w:divBdr>
        <w:top w:val="none" w:sz="0" w:space="0" w:color="auto"/>
        <w:left w:val="none" w:sz="0" w:space="0" w:color="auto"/>
        <w:bottom w:val="none" w:sz="0" w:space="0" w:color="auto"/>
        <w:right w:val="none" w:sz="0" w:space="0" w:color="auto"/>
      </w:divBdr>
    </w:div>
    <w:div w:id="1136290323">
      <w:marLeft w:val="0"/>
      <w:marRight w:val="0"/>
      <w:marTop w:val="0"/>
      <w:marBottom w:val="0"/>
      <w:divBdr>
        <w:top w:val="none" w:sz="0" w:space="0" w:color="auto"/>
        <w:left w:val="none" w:sz="0" w:space="0" w:color="auto"/>
        <w:bottom w:val="none" w:sz="0" w:space="0" w:color="auto"/>
        <w:right w:val="none" w:sz="0" w:space="0" w:color="auto"/>
      </w:divBdr>
    </w:div>
    <w:div w:id="1136290324">
      <w:marLeft w:val="0"/>
      <w:marRight w:val="0"/>
      <w:marTop w:val="0"/>
      <w:marBottom w:val="0"/>
      <w:divBdr>
        <w:top w:val="none" w:sz="0" w:space="0" w:color="auto"/>
        <w:left w:val="none" w:sz="0" w:space="0" w:color="auto"/>
        <w:bottom w:val="none" w:sz="0" w:space="0" w:color="auto"/>
        <w:right w:val="none" w:sz="0" w:space="0" w:color="auto"/>
      </w:divBdr>
    </w:div>
    <w:div w:id="1136290325">
      <w:marLeft w:val="0"/>
      <w:marRight w:val="0"/>
      <w:marTop w:val="0"/>
      <w:marBottom w:val="0"/>
      <w:divBdr>
        <w:top w:val="none" w:sz="0" w:space="0" w:color="auto"/>
        <w:left w:val="none" w:sz="0" w:space="0" w:color="auto"/>
        <w:bottom w:val="none" w:sz="0" w:space="0" w:color="auto"/>
        <w:right w:val="none" w:sz="0" w:space="0" w:color="auto"/>
      </w:divBdr>
    </w:div>
    <w:div w:id="1136290326">
      <w:marLeft w:val="0"/>
      <w:marRight w:val="0"/>
      <w:marTop w:val="0"/>
      <w:marBottom w:val="0"/>
      <w:divBdr>
        <w:top w:val="none" w:sz="0" w:space="0" w:color="auto"/>
        <w:left w:val="none" w:sz="0" w:space="0" w:color="auto"/>
        <w:bottom w:val="none" w:sz="0" w:space="0" w:color="auto"/>
        <w:right w:val="none" w:sz="0" w:space="0" w:color="auto"/>
      </w:divBdr>
    </w:div>
    <w:div w:id="1136290327">
      <w:marLeft w:val="0"/>
      <w:marRight w:val="0"/>
      <w:marTop w:val="0"/>
      <w:marBottom w:val="0"/>
      <w:divBdr>
        <w:top w:val="none" w:sz="0" w:space="0" w:color="auto"/>
        <w:left w:val="none" w:sz="0" w:space="0" w:color="auto"/>
        <w:bottom w:val="none" w:sz="0" w:space="0" w:color="auto"/>
        <w:right w:val="none" w:sz="0" w:space="0" w:color="auto"/>
      </w:divBdr>
    </w:div>
    <w:div w:id="1136290328">
      <w:marLeft w:val="0"/>
      <w:marRight w:val="0"/>
      <w:marTop w:val="0"/>
      <w:marBottom w:val="0"/>
      <w:divBdr>
        <w:top w:val="none" w:sz="0" w:space="0" w:color="auto"/>
        <w:left w:val="none" w:sz="0" w:space="0" w:color="auto"/>
        <w:bottom w:val="none" w:sz="0" w:space="0" w:color="auto"/>
        <w:right w:val="none" w:sz="0" w:space="0" w:color="auto"/>
      </w:divBdr>
    </w:div>
    <w:div w:id="1136290329">
      <w:marLeft w:val="0"/>
      <w:marRight w:val="0"/>
      <w:marTop w:val="0"/>
      <w:marBottom w:val="0"/>
      <w:divBdr>
        <w:top w:val="none" w:sz="0" w:space="0" w:color="auto"/>
        <w:left w:val="none" w:sz="0" w:space="0" w:color="auto"/>
        <w:bottom w:val="none" w:sz="0" w:space="0" w:color="auto"/>
        <w:right w:val="none" w:sz="0" w:space="0" w:color="auto"/>
      </w:divBdr>
    </w:div>
    <w:div w:id="1136290330">
      <w:marLeft w:val="0"/>
      <w:marRight w:val="0"/>
      <w:marTop w:val="0"/>
      <w:marBottom w:val="0"/>
      <w:divBdr>
        <w:top w:val="none" w:sz="0" w:space="0" w:color="auto"/>
        <w:left w:val="none" w:sz="0" w:space="0" w:color="auto"/>
        <w:bottom w:val="none" w:sz="0" w:space="0" w:color="auto"/>
        <w:right w:val="none" w:sz="0" w:space="0" w:color="auto"/>
      </w:divBdr>
    </w:div>
    <w:div w:id="1136290331">
      <w:marLeft w:val="0"/>
      <w:marRight w:val="0"/>
      <w:marTop w:val="0"/>
      <w:marBottom w:val="0"/>
      <w:divBdr>
        <w:top w:val="none" w:sz="0" w:space="0" w:color="auto"/>
        <w:left w:val="none" w:sz="0" w:space="0" w:color="auto"/>
        <w:bottom w:val="none" w:sz="0" w:space="0" w:color="auto"/>
        <w:right w:val="none" w:sz="0" w:space="0" w:color="auto"/>
      </w:divBdr>
    </w:div>
    <w:div w:id="1136290332">
      <w:marLeft w:val="0"/>
      <w:marRight w:val="0"/>
      <w:marTop w:val="0"/>
      <w:marBottom w:val="0"/>
      <w:divBdr>
        <w:top w:val="none" w:sz="0" w:space="0" w:color="auto"/>
        <w:left w:val="none" w:sz="0" w:space="0" w:color="auto"/>
        <w:bottom w:val="none" w:sz="0" w:space="0" w:color="auto"/>
        <w:right w:val="none" w:sz="0" w:space="0" w:color="auto"/>
      </w:divBdr>
    </w:div>
    <w:div w:id="1136290333">
      <w:marLeft w:val="0"/>
      <w:marRight w:val="0"/>
      <w:marTop w:val="0"/>
      <w:marBottom w:val="0"/>
      <w:divBdr>
        <w:top w:val="none" w:sz="0" w:space="0" w:color="auto"/>
        <w:left w:val="none" w:sz="0" w:space="0" w:color="auto"/>
        <w:bottom w:val="none" w:sz="0" w:space="0" w:color="auto"/>
        <w:right w:val="none" w:sz="0" w:space="0" w:color="auto"/>
      </w:divBdr>
    </w:div>
    <w:div w:id="1136290334">
      <w:marLeft w:val="0"/>
      <w:marRight w:val="0"/>
      <w:marTop w:val="0"/>
      <w:marBottom w:val="0"/>
      <w:divBdr>
        <w:top w:val="none" w:sz="0" w:space="0" w:color="auto"/>
        <w:left w:val="none" w:sz="0" w:space="0" w:color="auto"/>
        <w:bottom w:val="none" w:sz="0" w:space="0" w:color="auto"/>
        <w:right w:val="none" w:sz="0" w:space="0" w:color="auto"/>
      </w:divBdr>
    </w:div>
    <w:div w:id="1136290335">
      <w:marLeft w:val="0"/>
      <w:marRight w:val="0"/>
      <w:marTop w:val="0"/>
      <w:marBottom w:val="0"/>
      <w:divBdr>
        <w:top w:val="none" w:sz="0" w:space="0" w:color="auto"/>
        <w:left w:val="none" w:sz="0" w:space="0" w:color="auto"/>
        <w:bottom w:val="none" w:sz="0" w:space="0" w:color="auto"/>
        <w:right w:val="none" w:sz="0" w:space="0" w:color="auto"/>
      </w:divBdr>
    </w:div>
    <w:div w:id="1136290336">
      <w:marLeft w:val="0"/>
      <w:marRight w:val="0"/>
      <w:marTop w:val="0"/>
      <w:marBottom w:val="0"/>
      <w:divBdr>
        <w:top w:val="none" w:sz="0" w:space="0" w:color="auto"/>
        <w:left w:val="none" w:sz="0" w:space="0" w:color="auto"/>
        <w:bottom w:val="none" w:sz="0" w:space="0" w:color="auto"/>
        <w:right w:val="none" w:sz="0" w:space="0" w:color="auto"/>
      </w:divBdr>
    </w:div>
    <w:div w:id="1136290337">
      <w:marLeft w:val="0"/>
      <w:marRight w:val="0"/>
      <w:marTop w:val="0"/>
      <w:marBottom w:val="0"/>
      <w:divBdr>
        <w:top w:val="none" w:sz="0" w:space="0" w:color="auto"/>
        <w:left w:val="none" w:sz="0" w:space="0" w:color="auto"/>
        <w:bottom w:val="none" w:sz="0" w:space="0" w:color="auto"/>
        <w:right w:val="none" w:sz="0" w:space="0" w:color="auto"/>
      </w:divBdr>
    </w:div>
    <w:div w:id="1136290338">
      <w:marLeft w:val="0"/>
      <w:marRight w:val="0"/>
      <w:marTop w:val="0"/>
      <w:marBottom w:val="0"/>
      <w:divBdr>
        <w:top w:val="none" w:sz="0" w:space="0" w:color="auto"/>
        <w:left w:val="none" w:sz="0" w:space="0" w:color="auto"/>
        <w:bottom w:val="none" w:sz="0" w:space="0" w:color="auto"/>
        <w:right w:val="none" w:sz="0" w:space="0" w:color="auto"/>
      </w:divBdr>
    </w:div>
    <w:div w:id="1136290339">
      <w:marLeft w:val="0"/>
      <w:marRight w:val="0"/>
      <w:marTop w:val="0"/>
      <w:marBottom w:val="0"/>
      <w:divBdr>
        <w:top w:val="none" w:sz="0" w:space="0" w:color="auto"/>
        <w:left w:val="none" w:sz="0" w:space="0" w:color="auto"/>
        <w:bottom w:val="none" w:sz="0" w:space="0" w:color="auto"/>
        <w:right w:val="none" w:sz="0" w:space="0" w:color="auto"/>
      </w:divBdr>
    </w:div>
    <w:div w:id="1136290340">
      <w:marLeft w:val="0"/>
      <w:marRight w:val="0"/>
      <w:marTop w:val="0"/>
      <w:marBottom w:val="0"/>
      <w:divBdr>
        <w:top w:val="none" w:sz="0" w:space="0" w:color="auto"/>
        <w:left w:val="none" w:sz="0" w:space="0" w:color="auto"/>
        <w:bottom w:val="none" w:sz="0" w:space="0" w:color="auto"/>
        <w:right w:val="none" w:sz="0" w:space="0" w:color="auto"/>
      </w:divBdr>
    </w:div>
    <w:div w:id="1136290341">
      <w:marLeft w:val="0"/>
      <w:marRight w:val="0"/>
      <w:marTop w:val="0"/>
      <w:marBottom w:val="0"/>
      <w:divBdr>
        <w:top w:val="none" w:sz="0" w:space="0" w:color="auto"/>
        <w:left w:val="none" w:sz="0" w:space="0" w:color="auto"/>
        <w:bottom w:val="none" w:sz="0" w:space="0" w:color="auto"/>
        <w:right w:val="none" w:sz="0" w:space="0" w:color="auto"/>
      </w:divBdr>
    </w:div>
    <w:div w:id="1136290342">
      <w:marLeft w:val="0"/>
      <w:marRight w:val="0"/>
      <w:marTop w:val="0"/>
      <w:marBottom w:val="0"/>
      <w:divBdr>
        <w:top w:val="none" w:sz="0" w:space="0" w:color="auto"/>
        <w:left w:val="none" w:sz="0" w:space="0" w:color="auto"/>
        <w:bottom w:val="none" w:sz="0" w:space="0" w:color="auto"/>
        <w:right w:val="none" w:sz="0" w:space="0" w:color="auto"/>
      </w:divBdr>
    </w:div>
    <w:div w:id="1136290343">
      <w:marLeft w:val="0"/>
      <w:marRight w:val="0"/>
      <w:marTop w:val="0"/>
      <w:marBottom w:val="0"/>
      <w:divBdr>
        <w:top w:val="none" w:sz="0" w:space="0" w:color="auto"/>
        <w:left w:val="none" w:sz="0" w:space="0" w:color="auto"/>
        <w:bottom w:val="none" w:sz="0" w:space="0" w:color="auto"/>
        <w:right w:val="none" w:sz="0" w:space="0" w:color="auto"/>
      </w:divBdr>
    </w:div>
    <w:div w:id="1191263986">
      <w:bodyDiv w:val="1"/>
      <w:marLeft w:val="0"/>
      <w:marRight w:val="0"/>
      <w:marTop w:val="0"/>
      <w:marBottom w:val="0"/>
      <w:divBdr>
        <w:top w:val="none" w:sz="0" w:space="0" w:color="auto"/>
        <w:left w:val="none" w:sz="0" w:space="0" w:color="auto"/>
        <w:bottom w:val="none" w:sz="0" w:space="0" w:color="auto"/>
        <w:right w:val="none" w:sz="0" w:space="0" w:color="auto"/>
      </w:divBdr>
    </w:div>
    <w:div w:id="1575042924">
      <w:bodyDiv w:val="1"/>
      <w:marLeft w:val="0"/>
      <w:marRight w:val="0"/>
      <w:marTop w:val="0"/>
      <w:marBottom w:val="0"/>
      <w:divBdr>
        <w:top w:val="none" w:sz="0" w:space="0" w:color="auto"/>
        <w:left w:val="none" w:sz="0" w:space="0" w:color="auto"/>
        <w:bottom w:val="none" w:sz="0" w:space="0" w:color="auto"/>
        <w:right w:val="none" w:sz="0" w:space="0" w:color="auto"/>
      </w:divBdr>
    </w:div>
    <w:div w:id="1728456959">
      <w:bodyDiv w:val="1"/>
      <w:marLeft w:val="0"/>
      <w:marRight w:val="0"/>
      <w:marTop w:val="0"/>
      <w:marBottom w:val="0"/>
      <w:divBdr>
        <w:top w:val="none" w:sz="0" w:space="0" w:color="auto"/>
        <w:left w:val="none" w:sz="0" w:space="0" w:color="auto"/>
        <w:bottom w:val="none" w:sz="0" w:space="0" w:color="auto"/>
        <w:right w:val="none" w:sz="0" w:space="0" w:color="auto"/>
      </w:divBdr>
    </w:div>
    <w:div w:id="198948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7543E-F109-4F2F-931A-AA16FB90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3707</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АРЦИЗЬКА   РАЙОННА   РАДА</vt:lpstr>
    </vt:vector>
  </TitlesOfParts>
  <Company>Арциз финуправление</Company>
  <LinksUpToDate>false</LinksUpToDate>
  <CharactersWithSpaces>24794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АРЦИЗЬКА   РАЙОННА   РАДА</dc:title>
  <dc:creator>Настрадина</dc:creator>
  <cp:lastModifiedBy>User1</cp:lastModifiedBy>
  <cp:revision>7</cp:revision>
  <cp:lastPrinted>2025-08-22T07:32:00Z</cp:lastPrinted>
  <dcterms:created xsi:type="dcterms:W3CDTF">2025-08-15T12:06:00Z</dcterms:created>
  <dcterms:modified xsi:type="dcterms:W3CDTF">2025-08-22T07:36:00Z</dcterms:modified>
</cp:coreProperties>
</file>