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13" w:type="dxa"/>
        <w:tblInd w:w="2518" w:type="dxa"/>
        <w:tblLook w:val="04A0"/>
      </w:tblPr>
      <w:tblGrid>
        <w:gridCol w:w="7513"/>
      </w:tblGrid>
      <w:tr w:rsidR="008D2A92" w:rsidRPr="008623F4" w:rsidTr="008D2A92">
        <w:trPr>
          <w:trHeight w:val="607"/>
        </w:trPr>
        <w:tc>
          <w:tcPr>
            <w:tcW w:w="751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2A92" w:rsidRPr="008623F4" w:rsidRDefault="008D2A92" w:rsidP="00E93177">
            <w:pPr>
              <w:suppressAutoHyphens/>
              <w:jc w:val="both"/>
              <w:rPr>
                <w:rFonts w:ascii="Times New Roman" w:hAnsi="Times New Roman"/>
                <w:b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           </w:t>
            </w:r>
          </w:p>
          <w:p w:rsidR="00C072E5" w:rsidRPr="00B41A14" w:rsidRDefault="00C072E5" w:rsidP="00C072E5">
            <w:pPr>
              <w:ind w:left="45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Додаток 5 до рішення сесії</w:t>
            </w:r>
            <w:r w:rsidRPr="00C072E5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 xml:space="preserve"> Теплицької сільської ради </w:t>
            </w:r>
            <w:r w:rsidRPr="00C072E5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>від 14.07.2025р. №</w:t>
            </w:r>
            <w:r w:rsidRPr="00B41A14">
              <w:rPr>
                <w:rFonts w:ascii="Times New Roman" w:hAnsi="Times New Roman"/>
                <w:sz w:val="20"/>
              </w:rPr>
              <w:t>1075-</w:t>
            </w:r>
            <w:r>
              <w:rPr>
                <w:rFonts w:ascii="Times New Roman" w:hAnsi="Times New Roman"/>
                <w:sz w:val="20"/>
                <w:lang w:val="en-US"/>
              </w:rPr>
              <w:t>VIII</w:t>
            </w:r>
          </w:p>
          <w:p w:rsidR="00C072E5" w:rsidRDefault="008D2A92" w:rsidP="00AF6C65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b w:val="0"/>
                <w:noProof/>
                <w:sz w:val="20"/>
                <w:lang w:eastAsia="uk-UA"/>
              </w:rPr>
              <w:t xml:space="preserve">                                  </w:t>
            </w:r>
          </w:p>
          <w:p w:rsidR="008D2A92" w:rsidRPr="008623F4" w:rsidRDefault="00C072E5" w:rsidP="00AF6C65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eastAsia="uk-UA"/>
              </w:rPr>
              <w:t xml:space="preserve">                                                        </w:t>
            </w:r>
            <w:r w:rsidR="008D2A92" w:rsidRPr="008623F4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Додаток 5 </w:t>
            </w:r>
            <w:r w:rsidR="008D2A92" w:rsidRPr="008623F4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br/>
              <w:t xml:space="preserve">                                        </w:t>
            </w:r>
            <w:r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                 </w:t>
            </w:r>
            <w:r w:rsidR="008D2A92" w:rsidRPr="008623F4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>до Порядку</w:t>
            </w:r>
            <w:r w:rsidR="008D2A92" w:rsidRPr="008623F4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br/>
              <w:t xml:space="preserve">                                                        </w:t>
            </w:r>
            <w:r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                 </w:t>
            </w:r>
            <w:r w:rsidR="008D2A92" w:rsidRPr="008623F4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 (в редакції постанови  </w:t>
            </w:r>
          </w:p>
          <w:p w:rsidR="008D2A92" w:rsidRPr="008623F4" w:rsidRDefault="008D2A92" w:rsidP="008D2A92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                                                                   </w:t>
            </w:r>
            <w:r w:rsidR="00C072E5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                  </w:t>
            </w:r>
            <w:r w:rsidRPr="008623F4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Кабінету Міністрів України </w:t>
            </w:r>
            <w:r w:rsidRPr="008623F4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br/>
              <w:t xml:space="preserve">                                                                      </w:t>
            </w:r>
            <w:r w:rsidR="00C072E5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                   </w:t>
            </w:r>
            <w:r w:rsidRPr="008623F4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>від 18 жовтня 2024 р. № 1191)</w:t>
            </w:r>
          </w:p>
        </w:tc>
      </w:tr>
      <w:tr w:rsidR="008D2A92" w:rsidRPr="008623F4" w:rsidTr="008D2A92">
        <w:trPr>
          <w:trHeight w:val="982"/>
        </w:trPr>
        <w:tc>
          <w:tcPr>
            <w:tcW w:w="7513" w:type="dxa"/>
            <w:vMerge/>
            <w:shd w:val="clear" w:color="auto" w:fill="auto"/>
          </w:tcPr>
          <w:p w:rsidR="008D2A92" w:rsidRPr="008623F4" w:rsidRDefault="008D2A92" w:rsidP="001E7C89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</w:pPr>
          </w:p>
        </w:tc>
      </w:tr>
    </w:tbl>
    <w:p w:rsidR="008E6362" w:rsidRPr="008623F4" w:rsidRDefault="008E6362" w:rsidP="001E7C89">
      <w:pPr>
        <w:pStyle w:val="a6"/>
        <w:shd w:val="clear" w:color="auto" w:fill="FFFFFF"/>
        <w:spacing w:after="0"/>
        <w:ind w:left="2835"/>
        <w:rPr>
          <w:rFonts w:ascii="Times New Roman" w:hAnsi="Times New Roman"/>
          <w:noProof/>
          <w:sz w:val="20"/>
          <w:lang w:val="ru-RU" w:eastAsia="uk-UA"/>
        </w:rPr>
      </w:pPr>
    </w:p>
    <w:p w:rsidR="007877B1" w:rsidRPr="008623F4" w:rsidRDefault="007877B1" w:rsidP="001E7C89">
      <w:pPr>
        <w:pStyle w:val="ae"/>
        <w:shd w:val="clear" w:color="auto" w:fill="FFFFFF"/>
        <w:spacing w:before="0" w:after="120"/>
        <w:rPr>
          <w:rFonts w:ascii="Times New Roman" w:hAnsi="Times New Roman"/>
          <w:noProof/>
          <w:sz w:val="20"/>
          <w:lang w:val="ru-RU" w:eastAsia="uk-UA"/>
        </w:rPr>
      </w:pPr>
      <w:r w:rsidRPr="008623F4">
        <w:rPr>
          <w:rFonts w:ascii="Times New Roman" w:hAnsi="Times New Roman"/>
          <w:noProof/>
          <w:sz w:val="20"/>
          <w:lang w:val="ru-RU" w:eastAsia="uk-UA"/>
        </w:rPr>
        <w:t xml:space="preserve">ПЕРЕЛІК </w:t>
      </w:r>
      <w:r w:rsidRPr="008623F4">
        <w:rPr>
          <w:rFonts w:ascii="Times New Roman" w:hAnsi="Times New Roman"/>
          <w:noProof/>
          <w:sz w:val="20"/>
          <w:lang w:val="ru-RU" w:eastAsia="uk-UA"/>
        </w:rPr>
        <w:br/>
        <w:t xml:space="preserve">пільг </w:t>
      </w:r>
      <w:r w:rsidR="00404F15" w:rsidRPr="008623F4">
        <w:rPr>
          <w:rFonts w:ascii="Times New Roman" w:hAnsi="Times New Roman"/>
          <w:noProof/>
          <w:sz w:val="20"/>
          <w:lang w:val="ru-RU" w:eastAsia="uk-UA"/>
        </w:rPr>
        <w:t>і</w:t>
      </w:r>
      <w:r w:rsidRPr="008623F4">
        <w:rPr>
          <w:rFonts w:ascii="Times New Roman" w:hAnsi="Times New Roman"/>
          <w:noProof/>
          <w:sz w:val="20"/>
          <w:lang w:val="ru-RU" w:eastAsia="uk-UA"/>
        </w:rPr>
        <w:t>з податку на нерухоме майно, відмінне від земельної ділянки, наданих за рішенням органу місцевого самоврядування</w:t>
      </w:r>
    </w:p>
    <w:tbl>
      <w:tblPr>
        <w:tblW w:w="4268" w:type="dxa"/>
        <w:tblInd w:w="93" w:type="dxa"/>
        <w:tblLook w:val="04A0"/>
      </w:tblPr>
      <w:tblGrid>
        <w:gridCol w:w="2283"/>
        <w:gridCol w:w="1985"/>
      </w:tblGrid>
      <w:tr w:rsidR="00974270" w:rsidRPr="008623F4" w:rsidTr="00867B58">
        <w:trPr>
          <w:trHeight w:val="375"/>
        </w:trPr>
        <w:tc>
          <w:tcPr>
            <w:tcW w:w="2283" w:type="dxa"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Код бюджету</w:t>
            </w:r>
            <w:r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8623F4" w:rsidRDefault="007140D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Cs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bCs/>
                <w:noProof/>
                <w:sz w:val="20"/>
                <w:lang w:eastAsia="uk-UA"/>
              </w:rPr>
              <w:t>1558400000</w:t>
            </w:r>
          </w:p>
        </w:tc>
      </w:tr>
    </w:tbl>
    <w:p w:rsidR="007877B1" w:rsidRPr="008623F4" w:rsidRDefault="007877B1" w:rsidP="001E7C89">
      <w:pPr>
        <w:shd w:val="clear" w:color="auto" w:fill="FFFFFF"/>
        <w:rPr>
          <w:rFonts w:ascii="Times New Roman" w:hAnsi="Times New Roman"/>
          <w:noProof/>
          <w:sz w:val="20"/>
          <w:lang w:val="en-AU"/>
        </w:rPr>
      </w:pPr>
    </w:p>
    <w:tbl>
      <w:tblPr>
        <w:tblW w:w="5295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570"/>
        <w:gridCol w:w="963"/>
        <w:gridCol w:w="963"/>
        <w:gridCol w:w="1063"/>
        <w:gridCol w:w="975"/>
        <w:gridCol w:w="1014"/>
        <w:gridCol w:w="2262"/>
        <w:gridCol w:w="1518"/>
      </w:tblGrid>
      <w:tr w:rsidR="00950D69" w:rsidRPr="008623F4" w:rsidTr="007140DE">
        <w:trPr>
          <w:trHeight w:val="317"/>
        </w:trPr>
        <w:tc>
          <w:tcPr>
            <w:tcW w:w="18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623F4" w:rsidRDefault="00867B58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Рішення</w:t>
            </w:r>
            <w:r w:rsidRPr="008623F4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2</w:t>
            </w:r>
          </w:p>
        </w:tc>
        <w:tc>
          <w:tcPr>
            <w:tcW w:w="16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623F4" w:rsidRDefault="00867B58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Орган місцевого самоврядування, що прийняв рішення</w:t>
            </w:r>
            <w:r w:rsidRPr="008623F4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3</w:t>
            </w:r>
          </w:p>
        </w:tc>
        <w:tc>
          <w:tcPr>
            <w:tcW w:w="1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623F4" w:rsidRDefault="00867B58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Адміністративно-територіальні одиниці, для яких встановлені пільги</w:t>
            </w:r>
          </w:p>
        </w:tc>
      </w:tr>
      <w:tr w:rsidR="00950D69" w:rsidRPr="008623F4" w:rsidTr="007140DE">
        <w:trPr>
          <w:trHeight w:val="317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166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1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</w:tr>
      <w:tr w:rsidR="007140DE" w:rsidRPr="008623F4" w:rsidTr="007140DE">
        <w:trPr>
          <w:trHeight w:val="2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номер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дата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623F4" w:rsidRDefault="00070A0A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дата набрання чинності</w:t>
            </w:r>
            <w:r w:rsidR="00870F6B" w:rsidRPr="008623F4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2</w:t>
            </w: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дата</w:t>
            </w:r>
            <w:r w:rsidR="00070A0A" w:rsidRPr="008623F4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, з якої застосо-вуються пільги</w:t>
            </w:r>
            <w:r w:rsidR="00870F6B" w:rsidRPr="008623F4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2</w:t>
            </w:r>
            <w:r w:rsidRPr="008623F4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623F4" w:rsidRDefault="00867B58" w:rsidP="00950D6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код КАТОТТГ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8623F4" w:rsidRDefault="00867B58" w:rsidP="00950D6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назва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код згідно з ЄДРПОУ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код </w:t>
            </w:r>
            <w:r w:rsidR="00950D69"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згідно з</w:t>
            </w:r>
            <w:r w:rsidR="00950D69"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br/>
            </w: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КАТОТТГ</w:t>
            </w:r>
            <w:r w:rsidRPr="008623F4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назва</w:t>
            </w:r>
          </w:p>
        </w:tc>
      </w:tr>
      <w:tr w:rsidR="007140DE" w:rsidRPr="008623F4" w:rsidTr="007140DE">
        <w:trPr>
          <w:trHeight w:val="2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7B58" w:rsidRPr="008623F4" w:rsidRDefault="00867B5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9</w:t>
            </w:r>
          </w:p>
        </w:tc>
      </w:tr>
      <w:tr w:rsidR="007140DE" w:rsidRPr="008623F4" w:rsidTr="007140DE">
        <w:trPr>
          <w:trHeight w:val="2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5120485900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Теплицька</w:t>
            </w:r>
          </w:p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сільська</w:t>
            </w:r>
          </w:p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рада 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04377428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UA51060190030088083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Мирнопілля</w:t>
            </w:r>
          </w:p>
        </w:tc>
      </w:tr>
      <w:tr w:rsidR="007140DE" w:rsidRPr="008623F4" w:rsidTr="007140DE">
        <w:trPr>
          <w:trHeight w:val="2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UA51060190010010897</w:t>
            </w: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ab/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ab/>
              <w:t>Теплиця</w:t>
            </w:r>
          </w:p>
        </w:tc>
      </w:tr>
      <w:tr w:rsidR="007140DE" w:rsidRPr="008623F4" w:rsidTr="007140DE">
        <w:trPr>
          <w:trHeight w:val="2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UA51060190050011966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Садове</w:t>
            </w:r>
          </w:p>
        </w:tc>
      </w:tr>
      <w:tr w:rsidR="007140DE" w:rsidRPr="008623F4" w:rsidTr="007140DE">
        <w:trPr>
          <w:trHeight w:val="2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UA51060190020067816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Веселий Кут</w:t>
            </w:r>
          </w:p>
        </w:tc>
      </w:tr>
      <w:tr w:rsidR="007140DE" w:rsidRPr="008623F4" w:rsidTr="007140DE">
        <w:trPr>
          <w:trHeight w:val="2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01.01.2026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UA51060190040061775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40DE" w:rsidRPr="008623F4" w:rsidRDefault="007140DE" w:rsidP="007140D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Новий Париж</w:t>
            </w:r>
          </w:p>
        </w:tc>
      </w:tr>
    </w:tbl>
    <w:p w:rsidR="00867B58" w:rsidRPr="008623F4" w:rsidRDefault="00867B58" w:rsidP="001E7C89">
      <w:pPr>
        <w:shd w:val="clear" w:color="auto" w:fill="FFFFFF"/>
        <w:rPr>
          <w:rFonts w:ascii="Calibri" w:hAnsi="Calibri"/>
          <w:noProof/>
          <w:sz w:val="20"/>
          <w:lang w:val="en-AU"/>
        </w:rPr>
      </w:pP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8"/>
        <w:gridCol w:w="1442"/>
        <w:gridCol w:w="6094"/>
        <w:gridCol w:w="1215"/>
      </w:tblGrid>
      <w:tr w:rsidR="00974270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Код</w:t>
            </w:r>
            <w:r w:rsidR="006E0972"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 пільги</w:t>
            </w:r>
            <w:r w:rsidR="00867B58"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Додатковий код</w:t>
            </w:r>
            <w:r w:rsidR="00867B58"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5</w:t>
            </w: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 (за наявності)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Найменування пільги</w:t>
            </w:r>
            <w:r w:rsidR="00867B58"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Розмір пільги, відсотків</w:t>
            </w:r>
            <w:r w:rsidR="00867B58"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6</w:t>
            </w:r>
          </w:p>
        </w:tc>
      </w:tr>
      <w:tr w:rsidR="007877B1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2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4</w:t>
            </w:r>
          </w:p>
        </w:tc>
      </w:tr>
      <w:tr w:rsidR="007877B1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1</w:t>
            </w:r>
          </w:p>
        </w:tc>
        <w:tc>
          <w:tcPr>
            <w:tcW w:w="4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за групою платників податків (за наявності):</w:t>
            </w:r>
          </w:p>
        </w:tc>
      </w:tr>
      <w:tr w:rsidR="007877B1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E70BED" w:rsidP="00E70BED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C543CA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E70BED" w:rsidP="00E70BED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 xml:space="preserve">1130 </w:t>
            </w:r>
            <w:r w:rsidR="007877B1"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C543CA"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Житлові будинки для колективного</w:t>
            </w:r>
            <w:r w:rsidR="00C543CA" w:rsidRPr="008623F4">
              <w:rPr>
                <w:rFonts w:ascii="Times New Roman" w:hAnsi="Times New Roman"/>
                <w:noProof/>
                <w:sz w:val="20"/>
                <w:vertAlign w:val="superscript"/>
                <w:lang w:val="ru-RU" w:eastAsia="uk-UA"/>
              </w:rPr>
              <w:t xml:space="preserve"> </w:t>
            </w:r>
            <w:r w:rsidR="00C543CA"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проживання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C543CA" w:rsidRPr="008623F4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</w:tr>
      <w:tr w:rsidR="007877B1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E70BED" w:rsidP="00E70BED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E70BED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1</w:t>
            </w: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220</w:t>
            </w:r>
            <w:r w:rsidR="007877B1"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C543CA"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Офісні будівлі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C543CA" w:rsidRPr="008623F4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</w:tr>
      <w:tr w:rsidR="00C543CA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E70BED" w:rsidP="00E70BED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E70BED" w:rsidP="00C543CA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 xml:space="preserve">1251 </w:t>
            </w:r>
            <w:r w:rsidR="00C543CA"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Промислові будівлі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>
            <w:pPr>
              <w:rPr>
                <w:sz w:val="20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</w:tr>
      <w:tr w:rsidR="00C543CA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E70BED" w:rsidP="00E70BED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E70BED" w:rsidP="00C543CA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 xml:space="preserve">1252 </w:t>
            </w:r>
            <w:r w:rsidR="00C543CA"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Резервуари, силоси та склади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>
            <w:pPr>
              <w:rPr>
                <w:sz w:val="20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</w:tr>
      <w:tr w:rsidR="00C543CA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E70BED" w:rsidP="00E70BED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E70BED" w:rsidP="00C543CA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 xml:space="preserve">1262 </w:t>
            </w:r>
            <w:r w:rsidR="00C543CA"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Будівлі музеїв та бібліотек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>
            <w:pPr>
              <w:rPr>
                <w:sz w:val="20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</w:tr>
      <w:tr w:rsidR="00C543CA" w:rsidRPr="008623F4" w:rsidTr="00E83A48">
        <w:trPr>
          <w:trHeight w:val="7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E70BED" w:rsidP="00E70BED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E70BED" w:rsidP="00C543CA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 xml:space="preserve">1263 </w:t>
            </w:r>
            <w:r w:rsidR="00C543CA"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Будівлі закладів освіти та дослідних закладів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>
            <w:pPr>
              <w:rPr>
                <w:sz w:val="20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</w:tr>
      <w:tr w:rsidR="00C543CA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E70BED" w:rsidP="00E70BED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E70BED" w:rsidP="00C543CA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1264 </w:t>
            </w:r>
            <w:r w:rsidR="00C543CA"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Будівлі закладів охорони здоров’я та соціального захисту населення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>
            <w:pPr>
              <w:rPr>
                <w:sz w:val="20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</w:tr>
      <w:tr w:rsidR="00C543CA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E70BED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E70BED" w:rsidP="00C543CA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vertAlign w:val="superscript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 xml:space="preserve">1265 </w:t>
            </w:r>
            <w:r w:rsidR="00C543CA"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Спортивні зали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>
            <w:pPr>
              <w:rPr>
                <w:sz w:val="20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</w:tr>
      <w:tr w:rsidR="00C543CA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>
            <w:pPr>
              <w:rPr>
                <w:sz w:val="20"/>
              </w:rPr>
            </w:pPr>
          </w:p>
        </w:tc>
      </w:tr>
      <w:tr w:rsidR="00C543CA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3CA" w:rsidRPr="008623F4" w:rsidRDefault="00C543CA">
            <w:pPr>
              <w:rPr>
                <w:sz w:val="20"/>
              </w:rPr>
            </w:pPr>
          </w:p>
        </w:tc>
      </w:tr>
      <w:tr w:rsidR="005D5C1C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  <w:tr w:rsidR="005D5C1C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  <w:tr w:rsidR="005D5C1C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1.13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  <w:tr w:rsidR="005D5C1C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1.14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  <w:tr w:rsidR="005D5C1C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1.15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  <w:tr w:rsidR="005D5C1C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1.16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  <w:tr w:rsidR="005D5C1C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1.17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  <w:tr w:rsidR="005D5C1C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1.18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  <w:tr w:rsidR="005D5C1C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lastRenderedPageBreak/>
              <w:t>1.19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  <w:tr w:rsidR="005D5C1C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1.20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  <w:tr w:rsidR="005D5C1C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eastAsia="uk-UA"/>
              </w:rPr>
              <w:t>1.21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bookmarkStart w:id="0" w:name="_GoBack"/>
            <w:bookmarkEnd w:id="0"/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5C1C" w:rsidRPr="008623F4" w:rsidRDefault="005D5C1C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  <w:tr w:rsidR="007877B1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2</w:t>
            </w:r>
          </w:p>
        </w:tc>
        <w:tc>
          <w:tcPr>
            <w:tcW w:w="4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за класифікацією будівель (за наявності)</w:t>
            </w:r>
            <w:r w:rsidR="00867B58" w:rsidRPr="008623F4">
              <w:rPr>
                <w:rFonts w:ascii="Times New Roman" w:hAnsi="Times New Roman"/>
                <w:noProof/>
                <w:sz w:val="20"/>
                <w:vertAlign w:val="superscript"/>
                <w:lang w:val="ru-RU" w:eastAsia="uk-UA"/>
              </w:rPr>
              <w:t>7</w:t>
            </w: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:</w:t>
            </w:r>
          </w:p>
        </w:tc>
      </w:tr>
      <w:tr w:rsidR="007877B1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2.1</w:t>
            </w:r>
            <w:r w:rsidR="00867B58"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7877B1" w:rsidRPr="008623F4" w:rsidTr="00E83A48">
        <w:trPr>
          <w:trHeight w:val="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2.n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8623F4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</w:tbl>
    <w:p w:rsidR="007877B1" w:rsidRPr="008623F4" w:rsidRDefault="00423170" w:rsidP="001E7C89">
      <w:pPr>
        <w:shd w:val="clear" w:color="auto" w:fill="FFFFFF"/>
        <w:rPr>
          <w:rFonts w:ascii="Times New Roman" w:hAnsi="Times New Roman"/>
          <w:noProof/>
          <w:sz w:val="20"/>
          <w:lang w:val="en-AU"/>
        </w:rPr>
      </w:pPr>
      <w:r w:rsidRPr="008623F4">
        <w:rPr>
          <w:rFonts w:ascii="Times New Roman" w:hAnsi="Times New Roman"/>
          <w:noProof/>
          <w:sz w:val="20"/>
          <w:lang w:val="en-AU"/>
        </w:rPr>
        <w:t>_______</w:t>
      </w:r>
    </w:p>
    <w:p w:rsidR="00070A0A" w:rsidRPr="008623F4" w:rsidRDefault="00070A0A" w:rsidP="00901D9D">
      <w:pPr>
        <w:shd w:val="clear" w:color="auto" w:fill="FFFFFF"/>
        <w:ind w:left="1050" w:right="-539" w:hanging="1050"/>
        <w:jc w:val="both"/>
        <w:rPr>
          <w:rFonts w:ascii="Times New Roman" w:hAnsi="Times New Roman"/>
          <w:noProof/>
          <w:sz w:val="20"/>
          <w:lang w:val="ru-RU"/>
        </w:rPr>
      </w:pPr>
      <w:r w:rsidRPr="008623F4">
        <w:rPr>
          <w:rFonts w:ascii="Times New Roman" w:hAnsi="Times New Roman"/>
          <w:noProof/>
          <w:sz w:val="20"/>
          <w:lang w:val="ru-RU"/>
        </w:rPr>
        <w:t xml:space="preserve">Примітка. КАТОТТГ </w:t>
      </w:r>
      <w:r w:rsidR="00423170" w:rsidRPr="008623F4">
        <w:rPr>
          <w:rFonts w:ascii="Times New Roman" w:hAnsi="Times New Roman"/>
          <w:noProof/>
          <w:sz w:val="20"/>
          <w:lang w:val="ru-RU"/>
        </w:rPr>
        <w:t>-</w:t>
      </w:r>
      <w:r w:rsidRPr="008623F4">
        <w:rPr>
          <w:rFonts w:ascii="Times New Roman" w:hAnsi="Times New Roman"/>
          <w:noProof/>
          <w:sz w:val="20"/>
          <w:lang w:val="ru-RU"/>
        </w:rPr>
        <w:t xml:space="preserve"> Кодифікатор адміністративно-територіальних одиниць та територій територіальних громад, затверджений наказом Мінрегіону </w:t>
      </w:r>
      <w:r w:rsidR="00A80034" w:rsidRPr="008623F4">
        <w:rPr>
          <w:rFonts w:ascii="Times New Roman" w:hAnsi="Times New Roman"/>
          <w:noProof/>
          <w:sz w:val="20"/>
          <w:lang w:val="ru-RU"/>
        </w:rPr>
        <w:t>від 26 листопада 2020 р. № 290.</w:t>
      </w:r>
    </w:p>
    <w:tbl>
      <w:tblPr>
        <w:tblW w:w="5310" w:type="pct"/>
        <w:tblInd w:w="-34" w:type="dxa"/>
        <w:tblLook w:val="04A0"/>
      </w:tblPr>
      <w:tblGrid>
        <w:gridCol w:w="293"/>
        <w:gridCol w:w="9751"/>
      </w:tblGrid>
      <w:tr w:rsidR="00661FD4" w:rsidRPr="008623F4" w:rsidTr="00423170">
        <w:trPr>
          <w:trHeight w:val="20"/>
        </w:trPr>
        <w:tc>
          <w:tcPr>
            <w:tcW w:w="146" w:type="pct"/>
            <w:hideMark/>
          </w:tcPr>
          <w:p w:rsidR="00661FD4" w:rsidRPr="008623F4" w:rsidRDefault="00661FD4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1</w:t>
            </w:r>
          </w:p>
        </w:tc>
        <w:tc>
          <w:tcPr>
            <w:tcW w:w="4854" w:type="pct"/>
            <w:hideMark/>
          </w:tcPr>
          <w:p w:rsidR="00661FD4" w:rsidRPr="008623F4" w:rsidRDefault="00661FD4" w:rsidP="000C3CCB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Зазначається код бюджету згідно з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661FD4" w:rsidRPr="008623F4" w:rsidTr="00423170">
        <w:trPr>
          <w:trHeight w:val="20"/>
        </w:trPr>
        <w:tc>
          <w:tcPr>
            <w:tcW w:w="146" w:type="pct"/>
          </w:tcPr>
          <w:p w:rsidR="00661FD4" w:rsidRPr="008623F4" w:rsidRDefault="00661FD4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2</w:t>
            </w:r>
          </w:p>
        </w:tc>
        <w:tc>
          <w:tcPr>
            <w:tcW w:w="4854" w:type="pct"/>
          </w:tcPr>
          <w:p w:rsidR="00661FD4" w:rsidRPr="008623F4" w:rsidRDefault="00661FD4" w:rsidP="000C3CCB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Зазначається рішення органу місцевого самоврядування, яким встановлюються податкові пільги із сплати податку,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Як дата, з якої застосовуються пільги, зазначається дата, визначена в рішенні (у “базовому” рішенні, </w:t>
            </w:r>
            <w:r w:rsidR="00423170"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-</w:t>
            </w:r>
            <w:r w:rsidR="00CE6F0D"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якщо зміни до нього не вносилися, або у рішенні, яким вносилися зміни щодо пільг). Якщо така дата збігається з датою набрання чинності рішенням (зокрема рішенням, яким вносилися зміни до “базового” рішення), зазначається дата набрання чинності таким рішенням.</w:t>
            </w:r>
          </w:p>
        </w:tc>
      </w:tr>
      <w:tr w:rsidR="00661FD4" w:rsidRPr="008623F4" w:rsidTr="00423170">
        <w:trPr>
          <w:trHeight w:val="20"/>
        </w:trPr>
        <w:tc>
          <w:tcPr>
            <w:tcW w:w="146" w:type="pct"/>
          </w:tcPr>
          <w:p w:rsidR="00661FD4" w:rsidRPr="008623F4" w:rsidRDefault="00661FD4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3</w:t>
            </w:r>
          </w:p>
        </w:tc>
        <w:tc>
          <w:tcPr>
            <w:tcW w:w="4854" w:type="pct"/>
          </w:tcPr>
          <w:p w:rsidR="00661FD4" w:rsidRPr="008623F4" w:rsidRDefault="00661FD4" w:rsidP="000C3CCB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661FD4" w:rsidRPr="008623F4" w:rsidTr="00423170">
        <w:trPr>
          <w:trHeight w:val="20"/>
        </w:trPr>
        <w:tc>
          <w:tcPr>
            <w:tcW w:w="146" w:type="pct"/>
          </w:tcPr>
          <w:p w:rsidR="00661FD4" w:rsidRPr="008623F4" w:rsidRDefault="00661FD4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4</w:t>
            </w:r>
          </w:p>
        </w:tc>
        <w:tc>
          <w:tcPr>
            <w:tcW w:w="4854" w:type="pct"/>
          </w:tcPr>
          <w:p w:rsidR="00661FD4" w:rsidRPr="008623F4" w:rsidRDefault="00661FD4" w:rsidP="000C3CCB">
            <w:pPr>
              <w:pStyle w:val="a5"/>
              <w:shd w:val="clear" w:color="auto" w:fill="FFFFFF"/>
              <w:ind w:left="-113" w:right="-21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Кількість рядків може бути збільшена за необхідності.</w:t>
            </w:r>
          </w:p>
        </w:tc>
      </w:tr>
      <w:tr w:rsidR="00661FD4" w:rsidRPr="008623F4" w:rsidTr="00423170">
        <w:trPr>
          <w:trHeight w:val="20"/>
        </w:trPr>
        <w:tc>
          <w:tcPr>
            <w:tcW w:w="146" w:type="pct"/>
          </w:tcPr>
          <w:p w:rsidR="00661FD4" w:rsidRPr="008623F4" w:rsidRDefault="00661FD4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5</w:t>
            </w:r>
          </w:p>
        </w:tc>
        <w:tc>
          <w:tcPr>
            <w:tcW w:w="4854" w:type="pct"/>
          </w:tcPr>
          <w:p w:rsidR="00661FD4" w:rsidRPr="008623F4" w:rsidRDefault="00661FD4" w:rsidP="000C3CCB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Додатковий код зазначається у разі необхідності для певного коду пільги встановити додатковий розмір пільги (наприклад, для пільг, для яких визначаються додаткові умови або які поряд з основною пільгою діють протягом обмеженого періоду). </w:t>
            </w: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У такому разі за рядком з потрібним кодом пільги додається новий рядок, у графі “</w:t>
            </w:r>
            <w:r w:rsidR="006E0972"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к</w:t>
            </w: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од” зазначається такий самий код, у графі “Додатковий код” </w:t>
            </w:r>
            <w:r w:rsidR="00423170"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-</w:t>
            </w: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код у цифровому форматі “хх” починаючи з 01, у графі “Найменування пільги” зазначається опис особливостей, згідно з якими встановлюється інший розмір пільги. Для додаткових рядків заповнення графи “</w:t>
            </w:r>
            <w:r w:rsidR="00CE6F0D"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Код</w:t>
            </w: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” обов’язкове. </w:t>
            </w:r>
          </w:p>
          <w:p w:rsidR="00661FD4" w:rsidRPr="008623F4" w:rsidRDefault="00661FD4" w:rsidP="000C3CCB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623F4">
              <w:rPr>
                <w:rFonts w:ascii="Times New Roman" w:eastAsia="Calibri" w:hAnsi="Times New Roman"/>
                <w:noProof/>
                <w:sz w:val="20"/>
                <w:lang w:val="ru-RU" w:eastAsia="uk-UA"/>
              </w:rPr>
              <w:t xml:space="preserve">Інформація щодо пільг не зазначається у разі прийняття рішень органами місцевого самоврядування про встановлення пільг на підставі рішень органів, зазначених у </w:t>
            </w:r>
            <w:hyperlink r:id="rId7" w:anchor="n611" w:tgtFrame="_blank" w:history="1">
              <w:r w:rsidRPr="008623F4">
                <w:rPr>
                  <w:rFonts w:ascii="Times New Roman" w:eastAsia="Calibri" w:hAnsi="Times New Roman"/>
                  <w:noProof/>
                  <w:sz w:val="20"/>
                  <w:lang w:val="ru-RU" w:eastAsia="uk-UA"/>
                </w:rPr>
                <w:t>частині третій</w:t>
              </w:r>
            </w:hyperlink>
            <w:r w:rsidRPr="008623F4">
              <w:rPr>
                <w:rFonts w:ascii="Times New Roman" w:eastAsia="Calibri" w:hAnsi="Times New Roman"/>
                <w:noProof/>
                <w:sz w:val="20"/>
                <w:lang w:val="ru-RU" w:eastAsia="uk-UA"/>
              </w:rPr>
              <w:t xml:space="preserve"> статті 33 Кодексу цивільного захисту України (крім керівників суб’єктів господарювання) про обов’язкову евакуацію населення.</w:t>
            </w:r>
          </w:p>
        </w:tc>
      </w:tr>
      <w:tr w:rsidR="00661FD4" w:rsidRPr="008623F4" w:rsidTr="00423170">
        <w:trPr>
          <w:trHeight w:val="20"/>
        </w:trPr>
        <w:tc>
          <w:tcPr>
            <w:tcW w:w="146" w:type="pct"/>
          </w:tcPr>
          <w:p w:rsidR="00661FD4" w:rsidRPr="008623F4" w:rsidRDefault="00661FD4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6</w:t>
            </w:r>
          </w:p>
        </w:tc>
        <w:tc>
          <w:tcPr>
            <w:tcW w:w="4854" w:type="pct"/>
          </w:tcPr>
          <w:p w:rsidR="00661FD4" w:rsidRPr="008623F4" w:rsidRDefault="00661FD4" w:rsidP="000C3CCB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Пільги визначаються з урахуванням норм підпункту 12.3.7 пункту 12.3 статті 12, пункту 30.2 статті 30, підпункту 266.4.2 пункту 266.4 статті 266 Податкового кодексу України. </w:t>
            </w: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Зазначається кількість відсотків, на яку зменшується сума податкового зобов’язання на рік.</w:t>
            </w:r>
          </w:p>
        </w:tc>
      </w:tr>
      <w:tr w:rsidR="00D83FD2" w:rsidRPr="008623F4" w:rsidTr="00423170">
        <w:trPr>
          <w:trHeight w:val="1569"/>
        </w:trPr>
        <w:tc>
          <w:tcPr>
            <w:tcW w:w="146" w:type="pct"/>
          </w:tcPr>
          <w:p w:rsidR="00D83FD2" w:rsidRPr="008623F4" w:rsidRDefault="00D83FD2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7</w:t>
            </w:r>
          </w:p>
        </w:tc>
        <w:tc>
          <w:tcPr>
            <w:tcW w:w="4854" w:type="pct"/>
          </w:tcPr>
          <w:p w:rsidR="00D83FD2" w:rsidRPr="008623F4" w:rsidRDefault="00D83FD2" w:rsidP="000C3CCB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Зазначаються коди класифікації будівель</w:t>
            </w:r>
            <w:r w:rsidR="00D3542D"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та споруд</w:t>
            </w: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, для яких встановлюються пільги, або коди розділу 99 додатка 4 до Порядку та форм надання контролюючим органам в електронному вигляді інформації щодо ставок та податкових пільг із сплати місцевих податків та/або зборів, затверджених постановою Кабінету Міністрів України від 28 грудня 2020 р. № 1330 (Офіційний вісник України, 2021 р., № 4, ст. 222), </w:t>
            </w:r>
            <w:r w:rsidR="00423170"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-</w:t>
            </w: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в редакції постанови Кабінету Міністрів України</w:t>
            </w: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br/>
            </w:r>
            <w:r w:rsidR="00991986"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від 18 жовтня 2024 р. № 1191</w:t>
            </w:r>
            <w:r w:rsidRPr="008623F4">
              <w:rPr>
                <w:rFonts w:ascii="Times New Roman" w:hAnsi="Times New Roman"/>
                <w:noProof/>
                <w:sz w:val="20"/>
                <w:lang w:val="ru-RU" w:eastAsia="uk-UA"/>
              </w:rPr>
              <w:t>, для яких встановлені ставки податку.</w:t>
            </w:r>
          </w:p>
        </w:tc>
      </w:tr>
    </w:tbl>
    <w:p w:rsidR="007877B1" w:rsidRPr="008623F4" w:rsidRDefault="007877B1" w:rsidP="001E7C89">
      <w:pPr>
        <w:shd w:val="clear" w:color="auto" w:fill="FFFFFF"/>
        <w:rPr>
          <w:noProof/>
          <w:vanish/>
          <w:sz w:val="20"/>
          <w:lang w:val="en-AU"/>
        </w:rPr>
      </w:pPr>
    </w:p>
    <w:tbl>
      <w:tblPr>
        <w:tblpPr w:leftFromText="180" w:rightFromText="180" w:vertAnchor="text" w:horzAnchor="margin" w:tblpY="41"/>
        <w:tblW w:w="5292" w:type="pct"/>
        <w:tblLayout w:type="fixed"/>
        <w:tblLook w:val="04A0"/>
      </w:tblPr>
      <w:tblGrid>
        <w:gridCol w:w="4933"/>
        <w:gridCol w:w="1740"/>
        <w:gridCol w:w="3337"/>
      </w:tblGrid>
      <w:tr w:rsidR="00950D69" w:rsidRPr="008623F4" w:rsidTr="00423170">
        <w:trPr>
          <w:trHeight w:val="390"/>
        </w:trPr>
        <w:tc>
          <w:tcPr>
            <w:tcW w:w="2464" w:type="pct"/>
            <w:hideMark/>
          </w:tcPr>
          <w:p w:rsidR="00950D69" w:rsidRPr="00C072E5" w:rsidRDefault="00C072E5" w:rsidP="001E7C89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Сільський голова</w:t>
            </w:r>
          </w:p>
        </w:tc>
        <w:tc>
          <w:tcPr>
            <w:tcW w:w="869" w:type="pct"/>
            <w:hideMark/>
          </w:tcPr>
          <w:p w:rsidR="00950D69" w:rsidRPr="008623F4" w:rsidRDefault="00950D69" w:rsidP="001E7C89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__________</w:t>
            </w:r>
          </w:p>
          <w:p w:rsidR="00950D69" w:rsidRPr="008623F4" w:rsidRDefault="00950D69" w:rsidP="001E7C89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623F4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1667" w:type="pct"/>
            <w:noWrap/>
            <w:hideMark/>
          </w:tcPr>
          <w:p w:rsidR="00950D69" w:rsidRPr="00C072E5" w:rsidRDefault="00C072E5" w:rsidP="001E7C89">
            <w:pPr>
              <w:pStyle w:val="a5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Іван ЛЕОНТЬЄВ</w:t>
            </w:r>
          </w:p>
          <w:p w:rsidR="00950D69" w:rsidRPr="00C072E5" w:rsidRDefault="00950D69" w:rsidP="001E7C89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C072E5">
              <w:rPr>
                <w:rFonts w:ascii="Times New Roman" w:hAnsi="Times New Roman"/>
                <w:noProof/>
                <w:sz w:val="20"/>
                <w:lang w:val="ru-RU" w:eastAsia="uk-UA"/>
              </w:rPr>
              <w:t>(власне ім’я, прізвище)</w:t>
            </w:r>
          </w:p>
        </w:tc>
      </w:tr>
    </w:tbl>
    <w:p w:rsidR="00DC64C3" w:rsidRPr="00C072E5" w:rsidRDefault="00DC64C3" w:rsidP="008F6F5C">
      <w:pPr>
        <w:pStyle w:val="3"/>
        <w:shd w:val="clear" w:color="auto" w:fill="FFFFFF"/>
        <w:spacing w:before="240"/>
        <w:ind w:left="0"/>
        <w:rPr>
          <w:i w:val="0"/>
          <w:noProof/>
          <w:sz w:val="20"/>
          <w:lang w:val="ru-RU"/>
        </w:rPr>
      </w:pPr>
    </w:p>
    <w:sectPr w:rsidR="00DC64C3" w:rsidRPr="00C072E5" w:rsidSect="003E483F">
      <w:headerReference w:type="even" r:id="rId8"/>
      <w:pgSz w:w="11907" w:h="16840" w:code="9"/>
      <w:pgMar w:top="709" w:right="1531" w:bottom="284" w:left="1134" w:header="567" w:footer="567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70A" w:rsidRDefault="0028670A">
      <w:r>
        <w:separator/>
      </w:r>
    </w:p>
  </w:endnote>
  <w:endnote w:type="continuationSeparator" w:id="1">
    <w:p w:rsidR="0028670A" w:rsidRDefault="00286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70A" w:rsidRDefault="0028670A">
      <w:r>
        <w:separator/>
      </w:r>
    </w:p>
  </w:footnote>
  <w:footnote w:type="continuationSeparator" w:id="1">
    <w:p w:rsidR="0028670A" w:rsidRDefault="00286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A48" w:rsidRDefault="0005065B">
    <w:pPr>
      <w:framePr w:wrap="around" w:vAnchor="text" w:hAnchor="margin" w:xAlign="center" w:y="1"/>
    </w:pPr>
    <w:r>
      <w:fldChar w:fldCharType="begin"/>
    </w:r>
    <w:r w:rsidR="00E83A48">
      <w:instrText xml:space="preserve">PAGE  </w:instrText>
    </w:r>
    <w:r>
      <w:fldChar w:fldCharType="separate"/>
    </w:r>
    <w:r w:rsidR="00E83A48">
      <w:rPr>
        <w:noProof/>
      </w:rPr>
      <w:t>1</w:t>
    </w:r>
    <w:r>
      <w:fldChar w:fldCharType="end"/>
    </w:r>
  </w:p>
  <w:p w:rsidR="00E83A48" w:rsidRDefault="00E83A4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065B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1351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179AA"/>
    <w:rsid w:val="001235EF"/>
    <w:rsid w:val="0012587C"/>
    <w:rsid w:val="00134A4F"/>
    <w:rsid w:val="00144DF9"/>
    <w:rsid w:val="001555E2"/>
    <w:rsid w:val="001632B0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E7DFE"/>
    <w:rsid w:val="001F25FC"/>
    <w:rsid w:val="002076AD"/>
    <w:rsid w:val="00210F96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839B9"/>
    <w:rsid w:val="00284A8E"/>
    <w:rsid w:val="0028577A"/>
    <w:rsid w:val="0028670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06F0"/>
    <w:rsid w:val="002F67F7"/>
    <w:rsid w:val="002F7FE7"/>
    <w:rsid w:val="0030061F"/>
    <w:rsid w:val="00303F66"/>
    <w:rsid w:val="003050E3"/>
    <w:rsid w:val="003063FB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E483F"/>
    <w:rsid w:val="003F3644"/>
    <w:rsid w:val="003F6ACB"/>
    <w:rsid w:val="00401B87"/>
    <w:rsid w:val="00402A4B"/>
    <w:rsid w:val="00404F15"/>
    <w:rsid w:val="00412C64"/>
    <w:rsid w:val="004168C6"/>
    <w:rsid w:val="00423170"/>
    <w:rsid w:val="00427C32"/>
    <w:rsid w:val="00437CDB"/>
    <w:rsid w:val="00441E90"/>
    <w:rsid w:val="004426EC"/>
    <w:rsid w:val="004448E7"/>
    <w:rsid w:val="00453A06"/>
    <w:rsid w:val="00461304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0F58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5C1C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1AD9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140DE"/>
    <w:rsid w:val="0072162D"/>
    <w:rsid w:val="00724AAD"/>
    <w:rsid w:val="0073234E"/>
    <w:rsid w:val="0073603B"/>
    <w:rsid w:val="00737D47"/>
    <w:rsid w:val="00740BBF"/>
    <w:rsid w:val="00740DA3"/>
    <w:rsid w:val="00741161"/>
    <w:rsid w:val="00753693"/>
    <w:rsid w:val="0075401A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0F8C"/>
    <w:rsid w:val="007E10F2"/>
    <w:rsid w:val="007E3185"/>
    <w:rsid w:val="007F3175"/>
    <w:rsid w:val="007F75B5"/>
    <w:rsid w:val="00813211"/>
    <w:rsid w:val="008171F7"/>
    <w:rsid w:val="0082754A"/>
    <w:rsid w:val="00844B2E"/>
    <w:rsid w:val="00846388"/>
    <w:rsid w:val="00851AEC"/>
    <w:rsid w:val="00852399"/>
    <w:rsid w:val="008623F4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2A92"/>
    <w:rsid w:val="008D5393"/>
    <w:rsid w:val="008E1C7D"/>
    <w:rsid w:val="008E6362"/>
    <w:rsid w:val="008F6F5C"/>
    <w:rsid w:val="00901D9D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1BA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5520"/>
    <w:rsid w:val="009F6B9A"/>
    <w:rsid w:val="00A0081C"/>
    <w:rsid w:val="00A26A15"/>
    <w:rsid w:val="00A300E3"/>
    <w:rsid w:val="00A312FC"/>
    <w:rsid w:val="00A42DF7"/>
    <w:rsid w:val="00A47688"/>
    <w:rsid w:val="00A556EA"/>
    <w:rsid w:val="00A5574F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29E3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AF6C65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2B2C"/>
    <w:rsid w:val="00B45107"/>
    <w:rsid w:val="00B54283"/>
    <w:rsid w:val="00B5515A"/>
    <w:rsid w:val="00B668C0"/>
    <w:rsid w:val="00B726C3"/>
    <w:rsid w:val="00B74418"/>
    <w:rsid w:val="00B77FA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072E5"/>
    <w:rsid w:val="00C14E64"/>
    <w:rsid w:val="00C17147"/>
    <w:rsid w:val="00C2265B"/>
    <w:rsid w:val="00C248DA"/>
    <w:rsid w:val="00C24CE4"/>
    <w:rsid w:val="00C26ABD"/>
    <w:rsid w:val="00C34DC0"/>
    <w:rsid w:val="00C36385"/>
    <w:rsid w:val="00C45900"/>
    <w:rsid w:val="00C45A8D"/>
    <w:rsid w:val="00C52414"/>
    <w:rsid w:val="00C53ACA"/>
    <w:rsid w:val="00C543CA"/>
    <w:rsid w:val="00C56450"/>
    <w:rsid w:val="00C657F2"/>
    <w:rsid w:val="00C8291D"/>
    <w:rsid w:val="00C91D86"/>
    <w:rsid w:val="00CA0787"/>
    <w:rsid w:val="00CA4D8A"/>
    <w:rsid w:val="00CC2B19"/>
    <w:rsid w:val="00CC3A09"/>
    <w:rsid w:val="00CC6659"/>
    <w:rsid w:val="00CD0A5A"/>
    <w:rsid w:val="00CE020E"/>
    <w:rsid w:val="00CE183F"/>
    <w:rsid w:val="00CE2C61"/>
    <w:rsid w:val="00CE6F0D"/>
    <w:rsid w:val="00CF0889"/>
    <w:rsid w:val="00CF2265"/>
    <w:rsid w:val="00CF3571"/>
    <w:rsid w:val="00D13E09"/>
    <w:rsid w:val="00D2250A"/>
    <w:rsid w:val="00D230F8"/>
    <w:rsid w:val="00D3481E"/>
    <w:rsid w:val="00D3542D"/>
    <w:rsid w:val="00D36F34"/>
    <w:rsid w:val="00D37C0A"/>
    <w:rsid w:val="00D41BAE"/>
    <w:rsid w:val="00D42926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07D6"/>
    <w:rsid w:val="00DA162C"/>
    <w:rsid w:val="00DA3E33"/>
    <w:rsid w:val="00DA4397"/>
    <w:rsid w:val="00DC1550"/>
    <w:rsid w:val="00DC64C3"/>
    <w:rsid w:val="00DD284C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303C5"/>
    <w:rsid w:val="00E32ED8"/>
    <w:rsid w:val="00E40CA1"/>
    <w:rsid w:val="00E420E6"/>
    <w:rsid w:val="00E51A45"/>
    <w:rsid w:val="00E52532"/>
    <w:rsid w:val="00E62F63"/>
    <w:rsid w:val="00E70BED"/>
    <w:rsid w:val="00E7253E"/>
    <w:rsid w:val="00E756F9"/>
    <w:rsid w:val="00E834D7"/>
    <w:rsid w:val="00E83A48"/>
    <w:rsid w:val="00E85B9D"/>
    <w:rsid w:val="00E92F5D"/>
    <w:rsid w:val="00E93177"/>
    <w:rsid w:val="00E931EC"/>
    <w:rsid w:val="00E9729D"/>
    <w:rsid w:val="00EA4686"/>
    <w:rsid w:val="00EA62B5"/>
    <w:rsid w:val="00EA6EC5"/>
    <w:rsid w:val="00EB4081"/>
    <w:rsid w:val="00EB54F3"/>
    <w:rsid w:val="00EC5C77"/>
    <w:rsid w:val="00ED0803"/>
    <w:rsid w:val="00ED3E0E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04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2C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42B2C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42B2C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42B2C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B42B2C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2B2C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B42B2C"/>
    <w:pPr>
      <w:spacing w:before="120"/>
      <w:ind w:firstLine="567"/>
    </w:pPr>
  </w:style>
  <w:style w:type="paragraph" w:customStyle="1" w:styleId="a6">
    <w:name w:val="Шапка документу"/>
    <w:basedOn w:val="a"/>
    <w:rsid w:val="00B42B2C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B42B2C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B42B2C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B42B2C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B42B2C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B42B2C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B42B2C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B42B2C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B42B2C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B42B2C"/>
    <w:pPr>
      <w:ind w:firstLine="567"/>
      <w:jc w:val="both"/>
    </w:pPr>
  </w:style>
  <w:style w:type="paragraph" w:customStyle="1" w:styleId="ShapkaDocumentu">
    <w:name w:val="Shapka Documentu"/>
    <w:basedOn w:val="NormalText"/>
    <w:rsid w:val="00B42B2C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403-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5EFA-8740-4488-AD59-735DFB7F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>        </vt:lpstr>
      <vt:lpstr/>
    </vt:vector>
  </TitlesOfParts>
  <Company>Reanimator Extreme Edition</Company>
  <LinksUpToDate>false</LinksUpToDate>
  <CharactersWithSpaces>5488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19</cp:revision>
  <cp:lastPrinted>2025-06-05T10:01:00Z</cp:lastPrinted>
  <dcterms:created xsi:type="dcterms:W3CDTF">2025-05-14T11:47:00Z</dcterms:created>
  <dcterms:modified xsi:type="dcterms:W3CDTF">2025-07-15T06:24:00Z</dcterms:modified>
</cp:coreProperties>
</file>