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16" w:rsidRPr="009366E1" w:rsidRDefault="004D6B16" w:rsidP="00397B05">
      <w:pPr>
        <w:suppressAutoHyphens/>
        <w:jc w:val="both"/>
        <w:rPr>
          <w:rFonts w:ascii="Times New Roman" w:hAnsi="Times New Roman"/>
          <w:sz w:val="20"/>
        </w:rPr>
      </w:pPr>
      <w:r w:rsidRPr="009366E1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9366E1">
        <w:rPr>
          <w:rFonts w:ascii="Times New Roman" w:hAnsi="Times New Roman"/>
          <w:b/>
          <w:sz w:val="20"/>
        </w:rPr>
        <w:t xml:space="preserve">                    </w:t>
      </w:r>
    </w:p>
    <w:p w:rsidR="00B41A14" w:rsidRPr="00B41A14" w:rsidRDefault="00B41A14" w:rsidP="004D6B16">
      <w:pPr>
        <w:ind w:left="5954"/>
        <w:rPr>
          <w:rFonts w:ascii="Times New Roman" w:hAnsi="Times New Roman"/>
          <w:sz w:val="20"/>
          <w:lang w:val="ru-RU"/>
        </w:rPr>
      </w:pPr>
      <w:r w:rsidRPr="00B41A14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Додаток 1 до рішення сесії</w:t>
      </w:r>
    </w:p>
    <w:p w:rsidR="00B41A14" w:rsidRPr="00B41A14" w:rsidRDefault="00B41A14" w:rsidP="004D6B16">
      <w:pPr>
        <w:ind w:left="5954"/>
        <w:rPr>
          <w:rFonts w:ascii="Times New Roman" w:hAnsi="Times New Roman"/>
          <w:sz w:val="20"/>
          <w:lang w:val="ru-RU"/>
        </w:rPr>
      </w:pPr>
      <w:r w:rsidRPr="00B41A14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Теплицької сільської ради </w:t>
      </w:r>
    </w:p>
    <w:p w:rsidR="004D6B16" w:rsidRPr="00B41A14" w:rsidRDefault="00B41A14" w:rsidP="004D6B16">
      <w:pPr>
        <w:ind w:left="5954"/>
        <w:rPr>
          <w:rFonts w:ascii="Times New Roman" w:hAnsi="Times New Roman"/>
          <w:sz w:val="20"/>
        </w:rPr>
      </w:pPr>
      <w:r w:rsidRPr="00B41A14">
        <w:rPr>
          <w:rFonts w:ascii="Times New Roman" w:hAnsi="Times New Roman"/>
          <w:sz w:val="20"/>
          <w:lang w:val="ru-RU"/>
        </w:rPr>
        <w:t xml:space="preserve">                                                 </w:t>
      </w:r>
      <w:r w:rsidRPr="00077A78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</w:rPr>
        <w:t>від 14.07.2025р. №</w:t>
      </w:r>
      <w:r w:rsidRPr="00B41A14">
        <w:rPr>
          <w:rFonts w:ascii="Times New Roman" w:hAnsi="Times New Roman"/>
          <w:sz w:val="20"/>
        </w:rPr>
        <w:t>1075-</w:t>
      </w:r>
      <w:r>
        <w:rPr>
          <w:rFonts w:ascii="Times New Roman" w:hAnsi="Times New Roman"/>
          <w:sz w:val="20"/>
          <w:lang w:val="en-US"/>
        </w:rPr>
        <w:t>VIII</w:t>
      </w:r>
    </w:p>
    <w:p w:rsidR="00B41A14" w:rsidRPr="00077A78" w:rsidRDefault="008E1444" w:rsidP="008E1444">
      <w:pPr>
        <w:pStyle w:val="a6"/>
        <w:shd w:val="clear" w:color="auto" w:fill="FFFFFF"/>
        <w:spacing w:after="0"/>
        <w:ind w:left="12333"/>
        <w:jc w:val="left"/>
        <w:rPr>
          <w:rFonts w:ascii="Times New Roman" w:hAnsi="Times New Roman"/>
          <w:noProof/>
          <w:sz w:val="20"/>
          <w:lang w:val="ru-RU"/>
        </w:rPr>
      </w:pPr>
      <w:r w:rsidRPr="009366E1">
        <w:rPr>
          <w:rFonts w:ascii="Times New Roman" w:hAnsi="Times New Roman"/>
          <w:noProof/>
          <w:sz w:val="20"/>
        </w:rPr>
        <w:t xml:space="preserve">    </w:t>
      </w:r>
    </w:p>
    <w:p w:rsidR="008E1444" w:rsidRPr="009366E1" w:rsidRDefault="00B41A14" w:rsidP="008E1444">
      <w:pPr>
        <w:pStyle w:val="a6"/>
        <w:shd w:val="clear" w:color="auto" w:fill="FFFFFF"/>
        <w:spacing w:after="0"/>
        <w:ind w:left="12333"/>
        <w:jc w:val="left"/>
        <w:rPr>
          <w:rFonts w:ascii="Times New Roman" w:hAnsi="Times New Roman"/>
          <w:noProof/>
          <w:sz w:val="20"/>
        </w:rPr>
      </w:pPr>
      <w:r w:rsidRPr="00B41A14">
        <w:rPr>
          <w:rFonts w:ascii="Times New Roman" w:hAnsi="Times New Roman"/>
          <w:noProof/>
          <w:sz w:val="20"/>
          <w:lang w:val="ru-RU"/>
        </w:rPr>
        <w:t xml:space="preserve">    </w:t>
      </w:r>
      <w:r w:rsidR="008E1444" w:rsidRPr="009366E1">
        <w:rPr>
          <w:rFonts w:ascii="Times New Roman" w:hAnsi="Times New Roman"/>
          <w:noProof/>
          <w:sz w:val="20"/>
        </w:rPr>
        <w:t xml:space="preserve"> </w:t>
      </w:r>
      <w:r w:rsidR="007877B1" w:rsidRPr="009366E1">
        <w:rPr>
          <w:rFonts w:ascii="Times New Roman" w:hAnsi="Times New Roman"/>
          <w:noProof/>
          <w:sz w:val="20"/>
        </w:rPr>
        <w:t>Додаток1</w:t>
      </w:r>
      <w:r w:rsidR="007877B1" w:rsidRPr="009366E1">
        <w:rPr>
          <w:rFonts w:ascii="Times New Roman" w:hAnsi="Times New Roman"/>
          <w:noProof/>
          <w:sz w:val="20"/>
        </w:rPr>
        <w:br/>
      </w:r>
      <w:r w:rsidR="008E1444" w:rsidRPr="009366E1">
        <w:rPr>
          <w:rFonts w:ascii="Times New Roman" w:hAnsi="Times New Roman"/>
          <w:noProof/>
          <w:sz w:val="20"/>
        </w:rPr>
        <w:t xml:space="preserve">     </w:t>
      </w:r>
      <w:r w:rsidR="007877B1" w:rsidRPr="009366E1">
        <w:rPr>
          <w:rFonts w:ascii="Times New Roman" w:hAnsi="Times New Roman"/>
          <w:noProof/>
          <w:sz w:val="20"/>
        </w:rPr>
        <w:t>до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7877B1" w:rsidRPr="009366E1">
        <w:rPr>
          <w:rFonts w:ascii="Times New Roman" w:hAnsi="Times New Roman"/>
          <w:noProof/>
          <w:sz w:val="20"/>
        </w:rPr>
        <w:t>Порядку</w:t>
      </w:r>
      <w:r w:rsidR="007877B1" w:rsidRPr="009366E1">
        <w:rPr>
          <w:rFonts w:ascii="Times New Roman" w:hAnsi="Times New Roman"/>
          <w:noProof/>
          <w:sz w:val="20"/>
        </w:rPr>
        <w:br/>
      </w:r>
      <w:r w:rsidR="008E1444" w:rsidRPr="009366E1">
        <w:rPr>
          <w:rFonts w:ascii="Times New Roman" w:hAnsi="Times New Roman"/>
          <w:noProof/>
          <w:sz w:val="20"/>
        </w:rPr>
        <w:t xml:space="preserve">     </w:t>
      </w:r>
      <w:r w:rsidR="007877B1" w:rsidRPr="009366E1">
        <w:rPr>
          <w:rFonts w:ascii="Times New Roman" w:hAnsi="Times New Roman"/>
          <w:noProof/>
          <w:sz w:val="20"/>
        </w:rPr>
        <w:t>(в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7877B1" w:rsidRPr="009366E1">
        <w:rPr>
          <w:rFonts w:ascii="Times New Roman" w:hAnsi="Times New Roman"/>
          <w:noProof/>
          <w:sz w:val="20"/>
        </w:rPr>
        <w:t>редакції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7877B1" w:rsidRPr="009366E1">
        <w:rPr>
          <w:rFonts w:ascii="Times New Roman" w:hAnsi="Times New Roman"/>
          <w:noProof/>
          <w:sz w:val="20"/>
        </w:rPr>
        <w:t>постанови</w:t>
      </w:r>
      <w:r w:rsidR="004D6B16" w:rsidRPr="009366E1">
        <w:rPr>
          <w:rFonts w:ascii="Times New Roman" w:hAnsi="Times New Roman"/>
          <w:noProof/>
          <w:sz w:val="20"/>
        </w:rPr>
        <w:t xml:space="preserve">  </w:t>
      </w:r>
      <w:r w:rsidR="008E1444" w:rsidRPr="009366E1">
        <w:rPr>
          <w:rFonts w:ascii="Times New Roman" w:hAnsi="Times New Roman"/>
          <w:noProof/>
          <w:sz w:val="20"/>
        </w:rPr>
        <w:t xml:space="preserve">     </w:t>
      </w:r>
    </w:p>
    <w:p w:rsidR="008E1444" w:rsidRPr="009366E1" w:rsidRDefault="008E1444" w:rsidP="008E1444">
      <w:pPr>
        <w:pStyle w:val="a6"/>
        <w:shd w:val="clear" w:color="auto" w:fill="FFFFFF"/>
        <w:spacing w:after="0"/>
        <w:ind w:left="12333"/>
        <w:jc w:val="left"/>
        <w:rPr>
          <w:rFonts w:ascii="Times New Roman" w:hAnsi="Times New Roman"/>
          <w:noProof/>
          <w:sz w:val="20"/>
        </w:rPr>
      </w:pPr>
      <w:r w:rsidRPr="009366E1">
        <w:rPr>
          <w:rFonts w:ascii="Times New Roman" w:hAnsi="Times New Roman"/>
          <w:noProof/>
          <w:sz w:val="20"/>
        </w:rPr>
        <w:t xml:space="preserve">     </w:t>
      </w:r>
      <w:r w:rsidR="007877B1" w:rsidRPr="009366E1">
        <w:rPr>
          <w:rFonts w:ascii="Times New Roman" w:hAnsi="Times New Roman"/>
          <w:noProof/>
          <w:sz w:val="20"/>
        </w:rPr>
        <w:t>Кабінету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7877B1" w:rsidRPr="009366E1">
        <w:rPr>
          <w:rFonts w:ascii="Times New Roman" w:hAnsi="Times New Roman"/>
          <w:noProof/>
          <w:sz w:val="20"/>
        </w:rPr>
        <w:t>Міністрів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Pr="009366E1">
        <w:rPr>
          <w:rFonts w:ascii="Times New Roman" w:hAnsi="Times New Roman"/>
          <w:noProof/>
          <w:sz w:val="20"/>
        </w:rPr>
        <w:t xml:space="preserve"> </w:t>
      </w:r>
    </w:p>
    <w:p w:rsidR="008E1444" w:rsidRPr="009366E1" w:rsidRDefault="008E1444" w:rsidP="008E1444">
      <w:pPr>
        <w:pStyle w:val="a6"/>
        <w:shd w:val="clear" w:color="auto" w:fill="FFFFFF"/>
        <w:spacing w:after="0"/>
        <w:ind w:left="12333"/>
        <w:jc w:val="left"/>
        <w:rPr>
          <w:rFonts w:ascii="Times New Roman" w:hAnsi="Times New Roman"/>
          <w:noProof/>
          <w:sz w:val="20"/>
        </w:rPr>
      </w:pPr>
      <w:r w:rsidRPr="009366E1">
        <w:rPr>
          <w:rFonts w:ascii="Times New Roman" w:hAnsi="Times New Roman"/>
          <w:noProof/>
          <w:sz w:val="20"/>
        </w:rPr>
        <w:t xml:space="preserve">     </w:t>
      </w:r>
      <w:r w:rsidR="007877B1" w:rsidRPr="009366E1">
        <w:rPr>
          <w:rFonts w:ascii="Times New Roman" w:hAnsi="Times New Roman"/>
          <w:noProof/>
          <w:sz w:val="20"/>
        </w:rPr>
        <w:t>України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991986" w:rsidRPr="009366E1">
        <w:rPr>
          <w:rFonts w:ascii="Times New Roman" w:hAnsi="Times New Roman"/>
          <w:noProof/>
          <w:sz w:val="20"/>
        </w:rPr>
        <w:t>від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991986" w:rsidRPr="009366E1">
        <w:rPr>
          <w:rFonts w:ascii="Times New Roman" w:hAnsi="Times New Roman"/>
          <w:noProof/>
          <w:sz w:val="20"/>
        </w:rPr>
        <w:t>18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991986" w:rsidRPr="009366E1">
        <w:rPr>
          <w:rFonts w:ascii="Times New Roman" w:hAnsi="Times New Roman"/>
          <w:noProof/>
          <w:sz w:val="20"/>
        </w:rPr>
        <w:t>жовтня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</w:p>
    <w:p w:rsidR="007877B1" w:rsidRPr="009366E1" w:rsidRDefault="008E1444" w:rsidP="008E1444">
      <w:pPr>
        <w:pStyle w:val="a6"/>
        <w:shd w:val="clear" w:color="auto" w:fill="FFFFFF"/>
        <w:spacing w:after="0"/>
        <w:ind w:left="12333"/>
        <w:jc w:val="left"/>
        <w:rPr>
          <w:rFonts w:ascii="Times New Roman" w:hAnsi="Times New Roman"/>
          <w:noProof/>
          <w:sz w:val="20"/>
        </w:rPr>
      </w:pPr>
      <w:r w:rsidRPr="009366E1">
        <w:rPr>
          <w:rFonts w:ascii="Times New Roman" w:hAnsi="Times New Roman"/>
          <w:noProof/>
          <w:sz w:val="20"/>
        </w:rPr>
        <w:t xml:space="preserve">     </w:t>
      </w:r>
      <w:r w:rsidR="00991986" w:rsidRPr="009366E1">
        <w:rPr>
          <w:rFonts w:ascii="Times New Roman" w:hAnsi="Times New Roman"/>
          <w:noProof/>
          <w:sz w:val="20"/>
        </w:rPr>
        <w:t>2024р.№1191</w:t>
      </w:r>
      <w:r w:rsidR="007877B1" w:rsidRPr="009366E1">
        <w:rPr>
          <w:rFonts w:ascii="Times New Roman" w:hAnsi="Times New Roman"/>
          <w:noProof/>
          <w:sz w:val="20"/>
        </w:rPr>
        <w:t>)</w:t>
      </w:r>
    </w:p>
    <w:p w:rsidR="007877B1" w:rsidRPr="009366E1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0"/>
          <w:lang w:eastAsia="uk-UA"/>
        </w:rPr>
      </w:pPr>
      <w:r w:rsidRPr="009366E1">
        <w:rPr>
          <w:rFonts w:ascii="Times New Roman" w:hAnsi="Times New Roman"/>
          <w:noProof/>
          <w:sz w:val="20"/>
          <w:lang w:eastAsia="uk-UA"/>
        </w:rPr>
        <w:t>ІНФОРМАЦІЯ</w:t>
      </w:r>
      <w:r w:rsidRPr="009366E1">
        <w:rPr>
          <w:rFonts w:ascii="Times New Roman" w:hAnsi="Times New Roman"/>
          <w:noProof/>
          <w:sz w:val="20"/>
          <w:lang w:eastAsia="uk-UA"/>
        </w:rPr>
        <w:br/>
        <w:t>щодо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ставок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та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податкових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пільг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із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сплати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місцевих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податків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та/або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зборів</w:t>
      </w:r>
    </w:p>
    <w:tbl>
      <w:tblPr>
        <w:tblW w:w="3828" w:type="dxa"/>
        <w:tblInd w:w="108" w:type="dxa"/>
        <w:tblLook w:val="04A0"/>
      </w:tblPr>
      <w:tblGrid>
        <w:gridCol w:w="2268"/>
        <w:gridCol w:w="1560"/>
      </w:tblGrid>
      <w:tr w:rsidR="007877B1" w:rsidRPr="009366E1" w:rsidTr="007877B1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877B1" w:rsidRPr="009366E1" w:rsidRDefault="007877B1" w:rsidP="001E7C89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Код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регіону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946D76" w:rsidP="001E7C89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15</w:t>
            </w:r>
            <w:bookmarkStart w:id="0" w:name="_GoBack"/>
            <w:bookmarkEnd w:id="0"/>
          </w:p>
        </w:tc>
      </w:tr>
      <w:tr w:rsidR="007877B1" w:rsidRPr="009366E1" w:rsidTr="007877B1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877B1" w:rsidRPr="009366E1" w:rsidRDefault="007877B1" w:rsidP="003D594A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Код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району</w:t>
            </w:r>
            <w:r w:rsidR="003D594A"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024BD2" w:rsidP="001E7C89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1511</w:t>
            </w:r>
          </w:p>
        </w:tc>
      </w:tr>
    </w:tbl>
    <w:p w:rsidR="007877B1" w:rsidRPr="009366E1" w:rsidRDefault="007877B1" w:rsidP="001E7C89">
      <w:pPr>
        <w:pStyle w:val="a5"/>
        <w:shd w:val="clear" w:color="auto" w:fill="FFFFFF"/>
        <w:spacing w:before="240" w:after="120"/>
        <w:rPr>
          <w:rFonts w:ascii="Times New Roman" w:hAnsi="Times New Roman"/>
          <w:noProof/>
          <w:sz w:val="20"/>
          <w:lang w:eastAsia="uk-UA"/>
        </w:rPr>
      </w:pPr>
      <w:r w:rsidRPr="009366E1">
        <w:rPr>
          <w:rFonts w:ascii="Times New Roman" w:hAnsi="Times New Roman"/>
          <w:noProof/>
          <w:sz w:val="20"/>
          <w:lang w:eastAsia="uk-UA"/>
        </w:rPr>
        <w:t>Орган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місцевого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самоврядування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(сільська,селищна,міська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рада),що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Pr="009366E1">
        <w:rPr>
          <w:rFonts w:ascii="Times New Roman" w:hAnsi="Times New Roman"/>
          <w:noProof/>
          <w:sz w:val="20"/>
          <w:lang w:eastAsia="uk-UA"/>
        </w:rPr>
        <w:t>звітує:</w:t>
      </w:r>
    </w:p>
    <w:tbl>
      <w:tblPr>
        <w:tblW w:w="13198" w:type="dxa"/>
        <w:tblInd w:w="93" w:type="dxa"/>
        <w:tblLook w:val="04A0"/>
      </w:tblPr>
      <w:tblGrid>
        <w:gridCol w:w="7386"/>
        <w:gridCol w:w="5812"/>
      </w:tblGrid>
      <w:tr w:rsidR="007877B1" w:rsidRPr="009366E1" w:rsidTr="00A8576C">
        <w:trPr>
          <w:trHeight w:val="42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4D6B1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К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од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бюджету</w:t>
            </w:r>
            <w:r w:rsidR="007877B1"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9366E1" w:rsidRDefault="00024BD2" w:rsidP="001E7C89">
            <w:pPr>
              <w:pStyle w:val="a5"/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1558400000</w:t>
            </w:r>
          </w:p>
        </w:tc>
      </w:tr>
      <w:tr w:rsidR="007877B1" w:rsidRPr="009366E1" w:rsidTr="00A8576C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4D6B16" w:rsidP="00A8576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територіїтериторіальної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згідно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КАТОТТГ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9366E1" w:rsidRDefault="00024BD2" w:rsidP="001E7C89">
            <w:pPr>
              <w:pStyle w:val="a5"/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5120485900</w:t>
            </w:r>
          </w:p>
        </w:tc>
      </w:tr>
      <w:tr w:rsidR="007877B1" w:rsidRPr="009366E1" w:rsidTr="00A8576C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4D6B16" w:rsidP="00A8576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органу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місцевого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самоврядування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згідно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ЄДРПОУ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9366E1" w:rsidRDefault="00024BD2" w:rsidP="001E7C89">
            <w:pPr>
              <w:pStyle w:val="a5"/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04377428</w:t>
            </w:r>
          </w:p>
        </w:tc>
      </w:tr>
      <w:tr w:rsidR="007877B1" w:rsidRPr="009366E1" w:rsidTr="00A8576C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9366E1" w:rsidRDefault="004D6B1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Н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айменування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органу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місцевого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A8576C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самоврядування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B1" w:rsidRPr="009366E1" w:rsidRDefault="00024BD2" w:rsidP="001E7C89">
            <w:pPr>
              <w:pStyle w:val="a5"/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Теплицька сільська рада</w:t>
            </w:r>
          </w:p>
        </w:tc>
      </w:tr>
    </w:tbl>
    <w:p w:rsidR="007877B1" w:rsidRPr="009366E1" w:rsidRDefault="007877B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p w:rsidR="00FA5881" w:rsidRPr="009366E1" w:rsidRDefault="00FA5881" w:rsidP="001E7C89">
      <w:pPr>
        <w:shd w:val="clear" w:color="auto" w:fill="FFFFFF"/>
        <w:rPr>
          <w:rFonts w:asciiTheme="minorHAnsi" w:hAnsiTheme="minorHAnsi"/>
          <w:noProof/>
          <w:sz w:val="20"/>
        </w:rPr>
      </w:pPr>
    </w:p>
    <w:tbl>
      <w:tblPr>
        <w:tblW w:w="5561" w:type="pct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559"/>
        <w:gridCol w:w="481"/>
        <w:gridCol w:w="13"/>
        <w:gridCol w:w="929"/>
        <w:gridCol w:w="779"/>
        <w:gridCol w:w="806"/>
        <w:gridCol w:w="1076"/>
        <w:gridCol w:w="854"/>
        <w:gridCol w:w="1188"/>
        <w:gridCol w:w="857"/>
        <w:gridCol w:w="587"/>
        <w:gridCol w:w="645"/>
        <w:gridCol w:w="383"/>
        <w:gridCol w:w="400"/>
        <w:gridCol w:w="188"/>
        <w:gridCol w:w="307"/>
        <w:gridCol w:w="420"/>
        <w:gridCol w:w="383"/>
        <w:gridCol w:w="581"/>
        <w:gridCol w:w="287"/>
        <w:gridCol w:w="581"/>
        <w:gridCol w:w="383"/>
        <w:gridCol w:w="488"/>
        <w:gridCol w:w="383"/>
        <w:gridCol w:w="488"/>
        <w:gridCol w:w="287"/>
        <w:gridCol w:w="581"/>
        <w:gridCol w:w="287"/>
        <w:gridCol w:w="482"/>
        <w:gridCol w:w="564"/>
        <w:gridCol w:w="468"/>
      </w:tblGrid>
      <w:tr w:rsidR="00FA5881" w:rsidRPr="009366E1" w:rsidTr="00077A78">
        <w:trPr>
          <w:gridBefore w:val="1"/>
          <w:wBefore w:w="106" w:type="pct"/>
          <w:cantSplit/>
          <w:trHeight w:val="1840"/>
          <w:jc w:val="center"/>
        </w:trPr>
        <w:tc>
          <w:tcPr>
            <w:tcW w:w="809" w:type="pct"/>
            <w:gridSpan w:val="5"/>
            <w:vMerge w:val="restart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lastRenderedPageBreak/>
              <w:t>Рішення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 xml:space="preserve">3 </w:t>
            </w:r>
          </w:p>
        </w:tc>
        <w:tc>
          <w:tcPr>
            <w:tcW w:w="801" w:type="pct"/>
            <w:gridSpan w:val="3"/>
            <w:vMerge w:val="restart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Орган місцевого самоврядування, що прийняв рішення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4</w:t>
            </w:r>
          </w:p>
        </w:tc>
        <w:tc>
          <w:tcPr>
            <w:tcW w:w="598" w:type="pct"/>
            <w:gridSpan w:val="2"/>
            <w:vMerge w:val="restart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Адміністративно-територіальні одиниці, розміщені на території територіальної громади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5</w:t>
            </w:r>
          </w:p>
        </w:tc>
        <w:tc>
          <w:tcPr>
            <w:tcW w:w="645" w:type="pct"/>
            <w:gridSpan w:val="5"/>
            <w:noWrap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Земельний податок</w:t>
            </w:r>
          </w:p>
        </w:tc>
        <w:tc>
          <w:tcPr>
            <w:tcW w:w="495" w:type="pct"/>
            <w:gridSpan w:val="4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Податок на нерухоме майно, відмінне від земельної ділянки</w:t>
            </w:r>
          </w:p>
        </w:tc>
        <w:tc>
          <w:tcPr>
            <w:tcW w:w="254" w:type="pct"/>
            <w:gridSpan w:val="2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Туристич-ний збір</w:t>
            </w:r>
          </w:p>
        </w:tc>
        <w:tc>
          <w:tcPr>
            <w:tcW w:w="254" w:type="pct"/>
            <w:gridSpan w:val="2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Збір за місця для паркування транспортних засобів </w:t>
            </w:r>
          </w:p>
        </w:tc>
        <w:tc>
          <w:tcPr>
            <w:tcW w:w="254" w:type="pct"/>
            <w:gridSpan w:val="2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Транспортний податок </w:t>
            </w:r>
          </w:p>
        </w:tc>
        <w:tc>
          <w:tcPr>
            <w:tcW w:w="254" w:type="pct"/>
            <w:gridSpan w:val="2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Єдиний податок для платників єдиного податку першої групи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67730C" w:rsidRPr="009366E1" w:rsidRDefault="0067730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Єдиний податок для платників єдиного податку другої групи</w:t>
            </w:r>
          </w:p>
        </w:tc>
        <w:tc>
          <w:tcPr>
            <w:tcW w:w="305" w:type="pct"/>
            <w:gridSpan w:val="2"/>
            <w:vAlign w:val="bottom"/>
          </w:tcPr>
          <w:p w:rsidR="0067730C" w:rsidRPr="009366E1" w:rsidRDefault="0067730C" w:rsidP="004F68BC">
            <w:pPr>
              <w:shd w:val="clear" w:color="auto" w:fill="FFFFFF"/>
              <w:ind w:right="1912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1020"/>
          <w:jc w:val="center"/>
        </w:trPr>
        <w:tc>
          <w:tcPr>
            <w:tcW w:w="809" w:type="pct"/>
            <w:gridSpan w:val="5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01" w:type="pct"/>
            <w:gridSpan w:val="3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598" w:type="pct"/>
            <w:gridSpan w:val="2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72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із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ставками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податку</w:t>
            </w:r>
          </w:p>
        </w:tc>
        <w:tc>
          <w:tcPr>
            <w:tcW w:w="189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із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ставками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податку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6</w:t>
            </w:r>
          </w:p>
        </w:tc>
        <w:tc>
          <w:tcPr>
            <w:tcW w:w="112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пільгами</w:t>
            </w:r>
          </w:p>
        </w:tc>
        <w:tc>
          <w:tcPr>
            <w:tcW w:w="172" w:type="pct"/>
            <w:gridSpan w:val="2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пільгами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7</w:t>
            </w:r>
          </w:p>
        </w:tc>
        <w:tc>
          <w:tcPr>
            <w:tcW w:w="90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із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ставками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податку</w:t>
            </w:r>
          </w:p>
        </w:tc>
        <w:tc>
          <w:tcPr>
            <w:tcW w:w="123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із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ставками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податку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6</w:t>
            </w:r>
          </w:p>
        </w:tc>
        <w:tc>
          <w:tcPr>
            <w:tcW w:w="112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пільгами</w:t>
            </w:r>
          </w:p>
        </w:tc>
        <w:tc>
          <w:tcPr>
            <w:tcW w:w="170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пільгами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7</w:t>
            </w:r>
          </w:p>
        </w:tc>
        <w:tc>
          <w:tcPr>
            <w:tcW w:w="84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69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2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43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2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43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7</w:t>
            </w:r>
          </w:p>
        </w:tc>
        <w:tc>
          <w:tcPr>
            <w:tcW w:w="84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69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6</w:t>
            </w:r>
          </w:p>
        </w:tc>
        <w:tc>
          <w:tcPr>
            <w:tcW w:w="84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41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6</w:t>
            </w:r>
          </w:p>
        </w:tc>
        <w:tc>
          <w:tcPr>
            <w:tcW w:w="165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омер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додатка</w:t>
            </w:r>
          </w:p>
        </w:tc>
        <w:tc>
          <w:tcPr>
            <w:tcW w:w="139" w:type="pct"/>
            <w:vMerge w:val="restart"/>
            <w:textDirection w:val="btLr"/>
            <w:vAlign w:val="center"/>
            <w:hideMark/>
          </w:tcPr>
          <w:p w:rsidR="00E32ED8" w:rsidRPr="009366E1" w:rsidRDefault="00842CF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одатковий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номер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додатка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(занаявності)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6</w:t>
            </w:r>
          </w:p>
        </w:tc>
      </w:tr>
      <w:tr w:rsidR="00FA5881" w:rsidRPr="009366E1" w:rsidTr="00077A78">
        <w:trPr>
          <w:gridBefore w:val="1"/>
          <w:wBefore w:w="106" w:type="pct"/>
          <w:trHeight w:val="2403"/>
          <w:jc w:val="center"/>
        </w:trPr>
        <w:tc>
          <w:tcPr>
            <w:tcW w:w="16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номер</w:t>
            </w:r>
          </w:p>
        </w:tc>
        <w:tc>
          <w:tcPr>
            <w:tcW w:w="14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дата</w:t>
            </w:r>
          </w:p>
        </w:tc>
        <w:tc>
          <w:tcPr>
            <w:tcW w:w="276" w:type="pct"/>
            <w:gridSpan w:val="2"/>
            <w:vAlign w:val="center"/>
            <w:hideMark/>
          </w:tcPr>
          <w:p w:rsidR="00E32ED8" w:rsidRPr="009366E1" w:rsidRDefault="002519A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ата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набрання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чинності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3</w:t>
            </w:r>
          </w:p>
        </w:tc>
        <w:tc>
          <w:tcPr>
            <w:tcW w:w="228" w:type="pct"/>
            <w:vAlign w:val="center"/>
            <w:hideMark/>
          </w:tcPr>
          <w:p w:rsidR="00E32ED8" w:rsidRPr="009366E1" w:rsidRDefault="00E32ED8" w:rsidP="002519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дата,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якої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застосовуються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ставкит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апільги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3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B361D1" w:rsidRPr="009366E1" w:rsidRDefault="002519A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од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B361D1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</w:t>
            </w:r>
          </w:p>
          <w:p w:rsidR="00E32ED8" w:rsidRPr="009366E1" w:rsidRDefault="002519A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32ED8" w:rsidRPr="009366E1" w:rsidRDefault="002519A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од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ЄДРПОУ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A8576C" w:rsidRPr="009366E1" w:rsidRDefault="00A8576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код</w:t>
            </w:r>
          </w:p>
          <w:p w:rsidR="00E32ED8" w:rsidRPr="009366E1" w:rsidRDefault="00A8576C" w:rsidP="00A8576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</w:t>
            </w:r>
            <w:r w:rsidR="002519A0"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  <w:r w:rsidR="00E32ED8" w:rsidRPr="009366E1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25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172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72" w:type="pct"/>
            <w:gridSpan w:val="2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23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75"/>
          <w:jc w:val="center"/>
        </w:trPr>
        <w:tc>
          <w:tcPr>
            <w:tcW w:w="16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</w:t>
            </w:r>
          </w:p>
        </w:tc>
        <w:tc>
          <w:tcPr>
            <w:tcW w:w="14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</w:t>
            </w:r>
          </w:p>
        </w:tc>
        <w:tc>
          <w:tcPr>
            <w:tcW w:w="276" w:type="pct"/>
            <w:gridSpan w:val="2"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3</w:t>
            </w:r>
          </w:p>
        </w:tc>
        <w:tc>
          <w:tcPr>
            <w:tcW w:w="228" w:type="pct"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4</w:t>
            </w:r>
          </w:p>
        </w:tc>
        <w:tc>
          <w:tcPr>
            <w:tcW w:w="236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5</w:t>
            </w:r>
          </w:p>
        </w:tc>
        <w:tc>
          <w:tcPr>
            <w:tcW w:w="315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6</w:t>
            </w:r>
          </w:p>
        </w:tc>
        <w:tc>
          <w:tcPr>
            <w:tcW w:w="250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7</w:t>
            </w:r>
          </w:p>
        </w:tc>
        <w:tc>
          <w:tcPr>
            <w:tcW w:w="348" w:type="pct"/>
            <w:noWrap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8</w:t>
            </w:r>
          </w:p>
        </w:tc>
        <w:tc>
          <w:tcPr>
            <w:tcW w:w="251" w:type="pct"/>
            <w:noWrap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9</w:t>
            </w:r>
          </w:p>
        </w:tc>
        <w:tc>
          <w:tcPr>
            <w:tcW w:w="172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10</w:t>
            </w:r>
          </w:p>
        </w:tc>
        <w:tc>
          <w:tcPr>
            <w:tcW w:w="189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11</w:t>
            </w:r>
          </w:p>
        </w:tc>
        <w:tc>
          <w:tcPr>
            <w:tcW w:w="112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12</w:t>
            </w:r>
          </w:p>
        </w:tc>
        <w:tc>
          <w:tcPr>
            <w:tcW w:w="172" w:type="pct"/>
            <w:gridSpan w:val="2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13</w:t>
            </w:r>
          </w:p>
        </w:tc>
        <w:tc>
          <w:tcPr>
            <w:tcW w:w="90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14</w:t>
            </w:r>
          </w:p>
        </w:tc>
        <w:tc>
          <w:tcPr>
            <w:tcW w:w="123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15</w:t>
            </w:r>
          </w:p>
        </w:tc>
        <w:tc>
          <w:tcPr>
            <w:tcW w:w="112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16</w:t>
            </w:r>
          </w:p>
        </w:tc>
        <w:tc>
          <w:tcPr>
            <w:tcW w:w="170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17</w:t>
            </w:r>
          </w:p>
        </w:tc>
        <w:tc>
          <w:tcPr>
            <w:tcW w:w="84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18</w:t>
            </w:r>
          </w:p>
        </w:tc>
        <w:tc>
          <w:tcPr>
            <w:tcW w:w="169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19</w:t>
            </w:r>
          </w:p>
        </w:tc>
        <w:tc>
          <w:tcPr>
            <w:tcW w:w="112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20</w:t>
            </w:r>
          </w:p>
        </w:tc>
        <w:tc>
          <w:tcPr>
            <w:tcW w:w="143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21</w:t>
            </w:r>
          </w:p>
        </w:tc>
        <w:tc>
          <w:tcPr>
            <w:tcW w:w="112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22</w:t>
            </w:r>
          </w:p>
        </w:tc>
        <w:tc>
          <w:tcPr>
            <w:tcW w:w="143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23</w:t>
            </w:r>
          </w:p>
        </w:tc>
        <w:tc>
          <w:tcPr>
            <w:tcW w:w="84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24</w:t>
            </w:r>
          </w:p>
        </w:tc>
        <w:tc>
          <w:tcPr>
            <w:tcW w:w="169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25</w:t>
            </w:r>
          </w:p>
        </w:tc>
        <w:tc>
          <w:tcPr>
            <w:tcW w:w="84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26</w:t>
            </w:r>
          </w:p>
        </w:tc>
        <w:tc>
          <w:tcPr>
            <w:tcW w:w="141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27</w:t>
            </w:r>
          </w:p>
        </w:tc>
        <w:tc>
          <w:tcPr>
            <w:tcW w:w="165" w:type="pct"/>
            <w:vAlign w:val="center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28</w:t>
            </w:r>
          </w:p>
        </w:tc>
        <w:tc>
          <w:tcPr>
            <w:tcW w:w="139" w:type="pct"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29</w:t>
            </w: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15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50" w:type="pct"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48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5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72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</w:t>
            </w:r>
          </w:p>
        </w:tc>
        <w:tc>
          <w:tcPr>
            <w:tcW w:w="189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3</w:t>
            </w:r>
          </w:p>
        </w:tc>
        <w:tc>
          <w:tcPr>
            <w:tcW w:w="172" w:type="pct"/>
            <w:gridSpan w:val="2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4</w:t>
            </w:r>
          </w:p>
        </w:tc>
        <w:tc>
          <w:tcPr>
            <w:tcW w:w="123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5</w:t>
            </w:r>
          </w:p>
        </w:tc>
        <w:tc>
          <w:tcPr>
            <w:tcW w:w="170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6</w:t>
            </w:r>
          </w:p>
        </w:tc>
        <w:tc>
          <w:tcPr>
            <w:tcW w:w="169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7</w:t>
            </w:r>
          </w:p>
        </w:tc>
        <w:tc>
          <w:tcPr>
            <w:tcW w:w="143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8</w:t>
            </w:r>
          </w:p>
        </w:tc>
        <w:tc>
          <w:tcPr>
            <w:tcW w:w="143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9</w:t>
            </w:r>
          </w:p>
        </w:tc>
        <w:tc>
          <w:tcPr>
            <w:tcW w:w="169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10</w:t>
            </w:r>
          </w:p>
        </w:tc>
        <w:tc>
          <w:tcPr>
            <w:tcW w:w="141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11</w:t>
            </w:r>
          </w:p>
        </w:tc>
        <w:tc>
          <w:tcPr>
            <w:tcW w:w="139" w:type="pct"/>
            <w:noWrap/>
            <w:vAlign w:val="center"/>
            <w:hideMark/>
          </w:tcPr>
          <w:p w:rsidR="00E32ED8" w:rsidRPr="009366E1" w:rsidRDefault="00E32ED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28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36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315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Теплицька </w:t>
            </w:r>
          </w:p>
          <w:p w:rsidR="004F68BC" w:rsidRPr="009366E1" w:rsidRDefault="004F68BC" w:rsidP="004F68BC">
            <w:pPr>
              <w:shd w:val="clear" w:color="auto" w:fill="FFFFFF"/>
              <w:ind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 рада</w:t>
            </w:r>
          </w:p>
        </w:tc>
        <w:tc>
          <w:tcPr>
            <w:tcW w:w="250" w:type="pct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348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30088083</w:t>
            </w:r>
          </w:p>
        </w:tc>
        <w:tc>
          <w:tcPr>
            <w:tcW w:w="251" w:type="pct"/>
            <w:noWrap/>
            <w:vAlign w:val="center"/>
            <w:hideMark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Мирнопілля</w:t>
            </w:r>
          </w:p>
        </w:tc>
        <w:tc>
          <w:tcPr>
            <w:tcW w:w="17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US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US" w:eastAsia="uk-UA"/>
              </w:rPr>
              <w:t>x</w:t>
            </w:r>
          </w:p>
        </w:tc>
        <w:tc>
          <w:tcPr>
            <w:tcW w:w="18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2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2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0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3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2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36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315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Теплицька 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сільська рада 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50" w:type="pct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34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10010897</w:t>
            </w: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ab/>
            </w:r>
          </w:p>
        </w:tc>
        <w:tc>
          <w:tcPr>
            <w:tcW w:w="25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ab/>
              <w:t>Теплиця</w:t>
            </w:r>
          </w:p>
        </w:tc>
        <w:tc>
          <w:tcPr>
            <w:tcW w:w="17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8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2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2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0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3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2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36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315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Теплицька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 рада</w:t>
            </w:r>
          </w:p>
        </w:tc>
        <w:tc>
          <w:tcPr>
            <w:tcW w:w="250" w:type="pct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34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50011966</w:t>
            </w:r>
          </w:p>
        </w:tc>
        <w:tc>
          <w:tcPr>
            <w:tcW w:w="25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Садове</w:t>
            </w:r>
          </w:p>
        </w:tc>
        <w:tc>
          <w:tcPr>
            <w:tcW w:w="17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8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2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2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0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3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2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36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315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Теплицька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 рада</w:t>
            </w:r>
          </w:p>
        </w:tc>
        <w:tc>
          <w:tcPr>
            <w:tcW w:w="250" w:type="pct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34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20067816</w:t>
            </w:r>
          </w:p>
        </w:tc>
        <w:tc>
          <w:tcPr>
            <w:tcW w:w="25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Веселий Кут</w:t>
            </w:r>
          </w:p>
        </w:tc>
        <w:tc>
          <w:tcPr>
            <w:tcW w:w="17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8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2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2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0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3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FA5881" w:rsidRPr="009366E1" w:rsidTr="00077A78">
        <w:trPr>
          <w:gridBefore w:val="1"/>
          <w:wBefore w:w="106" w:type="pct"/>
          <w:trHeight w:val="315"/>
          <w:jc w:val="center"/>
        </w:trPr>
        <w:tc>
          <w:tcPr>
            <w:tcW w:w="164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76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2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236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315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Теплицька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 рада</w:t>
            </w:r>
          </w:p>
        </w:tc>
        <w:tc>
          <w:tcPr>
            <w:tcW w:w="250" w:type="pct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348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</w:t>
            </w:r>
          </w:p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40061775</w:t>
            </w:r>
          </w:p>
        </w:tc>
        <w:tc>
          <w:tcPr>
            <w:tcW w:w="25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Новий Париж</w:t>
            </w:r>
          </w:p>
        </w:tc>
        <w:tc>
          <w:tcPr>
            <w:tcW w:w="17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8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2" w:type="pct"/>
            <w:gridSpan w:val="2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0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2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70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06047D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2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3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6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4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41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5" w:type="pct"/>
            <w:noWrap/>
            <w:vAlign w:val="center"/>
          </w:tcPr>
          <w:p w:rsidR="004F68BC" w:rsidRPr="009366E1" w:rsidRDefault="00432625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x</w:t>
            </w:r>
          </w:p>
        </w:tc>
        <w:tc>
          <w:tcPr>
            <w:tcW w:w="139" w:type="pct"/>
            <w:noWrap/>
            <w:vAlign w:val="center"/>
          </w:tcPr>
          <w:p w:rsidR="004F68BC" w:rsidRPr="009366E1" w:rsidRDefault="004F68BC" w:rsidP="004F68B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</w:tr>
      <w:tr w:rsidR="00077A78" w:rsidRPr="009366E1" w:rsidTr="00077A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7"/>
          <w:wAfter w:w="2095" w:type="pct"/>
          <w:trHeight w:val="50"/>
        </w:trPr>
        <w:tc>
          <w:tcPr>
            <w:tcW w:w="415" w:type="pct"/>
            <w:gridSpan w:val="4"/>
            <w:noWrap/>
            <w:hideMark/>
          </w:tcPr>
          <w:p w:rsidR="00077A78" w:rsidRPr="009366E1" w:rsidRDefault="00077A78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490" w:type="pct"/>
            <w:gridSpan w:val="11"/>
            <w:noWrap/>
            <w:hideMark/>
          </w:tcPr>
          <w:p w:rsidR="00077A78" w:rsidRPr="009366E1" w:rsidRDefault="00077A78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</w:tbl>
    <w:p w:rsidR="00B361D1" w:rsidRPr="009366E1" w:rsidRDefault="004C5412" w:rsidP="00077A78">
      <w:pPr>
        <w:shd w:val="clear" w:color="auto" w:fill="FFFFFF"/>
        <w:rPr>
          <w:rFonts w:ascii="Times New Roman" w:hAnsi="Times New Roman"/>
          <w:noProof/>
          <w:sz w:val="20"/>
        </w:rPr>
      </w:pPr>
      <w:r w:rsidRPr="009366E1">
        <w:rPr>
          <w:rFonts w:ascii="Times New Roman" w:hAnsi="Times New Roman"/>
          <w:noProof/>
          <w:sz w:val="20"/>
          <w:lang w:val="ru-RU" w:eastAsia="uk-UA"/>
        </w:rPr>
        <w:lastRenderedPageBreak/>
        <w:t xml:space="preserve">______ </w:t>
      </w:r>
      <w:r w:rsidRPr="009366E1">
        <w:rPr>
          <w:rFonts w:ascii="Times New Roman" w:hAnsi="Times New Roman"/>
          <w:noProof/>
          <w:sz w:val="20"/>
          <w:lang w:val="ru-RU" w:eastAsia="uk-UA"/>
        </w:rPr>
        <w:br/>
      </w:r>
      <w:r w:rsidR="00B361D1" w:rsidRPr="009366E1">
        <w:rPr>
          <w:rFonts w:ascii="Times New Roman" w:hAnsi="Times New Roman"/>
          <w:noProof/>
          <w:sz w:val="20"/>
          <w:lang w:val="ru-RU" w:eastAsia="uk-UA"/>
        </w:rPr>
        <w:t>Примітка.</w:t>
      </w:r>
      <w:r w:rsidR="004D6B16" w:rsidRPr="009366E1">
        <w:rPr>
          <w:rFonts w:ascii="Times New Roman" w:hAnsi="Times New Roman"/>
          <w:noProof/>
          <w:sz w:val="20"/>
          <w:lang w:eastAsia="uk-UA"/>
        </w:rPr>
        <w:t xml:space="preserve"> </w:t>
      </w:r>
      <w:r w:rsidR="00B361D1" w:rsidRPr="009366E1">
        <w:rPr>
          <w:rFonts w:ascii="Times New Roman" w:hAnsi="Times New Roman"/>
          <w:noProof/>
          <w:spacing w:val="-4"/>
          <w:sz w:val="20"/>
          <w:lang w:eastAsia="uk-UA"/>
        </w:rPr>
        <w:t>КАТОТТГ</w:t>
      </w:r>
      <w:r w:rsidRPr="009366E1">
        <w:rPr>
          <w:rFonts w:ascii="Times New Roman" w:hAnsi="Times New Roman"/>
          <w:noProof/>
          <w:spacing w:val="-4"/>
          <w:sz w:val="20"/>
          <w:lang w:eastAsia="uk-UA"/>
        </w:rPr>
        <w:t xml:space="preserve"> </w:t>
      </w:r>
      <w:r w:rsidR="004D6B16" w:rsidRPr="009366E1">
        <w:rPr>
          <w:rFonts w:ascii="Times New Roman" w:hAnsi="Times New Roman"/>
          <w:noProof/>
          <w:spacing w:val="-4"/>
          <w:sz w:val="20"/>
          <w:lang w:eastAsia="uk-UA"/>
        </w:rPr>
        <w:t>–</w:t>
      </w:r>
      <w:r w:rsidRPr="009366E1">
        <w:rPr>
          <w:rFonts w:ascii="Times New Roman" w:hAnsi="Times New Roman"/>
          <w:noProof/>
          <w:spacing w:val="-4"/>
          <w:sz w:val="20"/>
          <w:lang w:eastAsia="uk-UA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Коди</w:t>
      </w:r>
      <w:r w:rsidR="004D6B16" w:rsidRPr="009366E1">
        <w:rPr>
          <w:rFonts w:ascii="Times New Roman" w:hAnsi="Times New Roman"/>
          <w:noProof/>
          <w:sz w:val="20"/>
        </w:rPr>
        <w:t xml:space="preserve"> класи</w:t>
      </w:r>
      <w:r w:rsidR="00B361D1" w:rsidRPr="009366E1">
        <w:rPr>
          <w:rFonts w:ascii="Times New Roman" w:hAnsi="Times New Roman"/>
          <w:noProof/>
          <w:sz w:val="20"/>
        </w:rPr>
        <w:t>фікатора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дміністративно-територіальних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одиниць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та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територій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територіальних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громад,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затверджений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наказом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Мінрегіону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від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26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листопада</w:t>
      </w:r>
      <w:r w:rsidR="004D6B16" w:rsidRPr="009366E1">
        <w:rPr>
          <w:rFonts w:ascii="Times New Roman" w:hAnsi="Times New Roman"/>
          <w:noProof/>
          <w:sz w:val="20"/>
        </w:rPr>
        <w:t xml:space="preserve"> </w:t>
      </w:r>
      <w:r w:rsidR="00B361D1" w:rsidRPr="009366E1">
        <w:rPr>
          <w:rFonts w:ascii="Times New Roman" w:hAnsi="Times New Roman"/>
          <w:noProof/>
          <w:sz w:val="20"/>
        </w:rPr>
        <w:t>2020р.</w:t>
      </w:r>
      <w:r w:rsidR="00A80034" w:rsidRPr="009366E1">
        <w:rPr>
          <w:rFonts w:ascii="Times New Roman" w:hAnsi="Times New Roman"/>
          <w:noProof/>
          <w:sz w:val="20"/>
        </w:rPr>
        <w:t>№290.</w:t>
      </w:r>
    </w:p>
    <w:tbl>
      <w:tblPr>
        <w:tblW w:w="7946" w:type="pct"/>
        <w:tblInd w:w="-34" w:type="dxa"/>
        <w:tblLook w:val="04A0"/>
      </w:tblPr>
      <w:tblGrid>
        <w:gridCol w:w="117"/>
        <w:gridCol w:w="122"/>
        <w:gridCol w:w="7164"/>
        <w:gridCol w:w="1986"/>
        <w:gridCol w:w="3118"/>
        <w:gridCol w:w="11892"/>
      </w:tblGrid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4951" w:type="pct"/>
            <w:gridSpan w:val="4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код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району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місце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м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знаходження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м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адміністративного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центру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="004D6B16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4951" w:type="pct"/>
            <w:gridSpan w:val="4"/>
            <w:hideMark/>
          </w:tcPr>
          <w:p w:rsidR="004D6B16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Зазначається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код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бюджету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згідно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довідником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місцевих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бюджетів,затвердженим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наказом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Мінфіну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від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28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грудня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2009р.№1539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(в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редакції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наказу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Мінфіну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від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9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червня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2022р.</w:t>
            </w:r>
            <w:r w:rsidR="004D6B16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№163).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3</w:t>
            </w:r>
          </w:p>
        </w:tc>
        <w:tc>
          <w:tcPr>
            <w:tcW w:w="4951" w:type="pct"/>
            <w:gridSpan w:val="4"/>
            <w:hideMark/>
          </w:tcPr>
          <w:p w:rsidR="00842CF2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органу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місцевого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самоврядування,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встановлюються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місцевих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податків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та/або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зборів,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також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податкові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пільги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їх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842CF2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сплати,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які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застосовувати</w:t>
            </w:r>
            <w:r w:rsidR="009C3E5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муть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наступного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бюджетного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періоду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(якщо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є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прийняте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минулих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роках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якого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внос</w:t>
            </w:r>
            <w:r w:rsidR="001632B0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илися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842CF2" w:rsidRPr="009366E1" w:rsidRDefault="001632B0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зміни,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таке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9488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“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базове</w:t>
            </w:r>
            <w:r w:rsidR="0039488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”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рішення).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дата,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якої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застосовуються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ставки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пільги,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зазначається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д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ата,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визначена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рішенні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(у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“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базовому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”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842CF2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рішенні,</w:t>
            </w:r>
            <w:r w:rsidR="004C541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842CF2" w:rsidRPr="009366E1" w:rsidRDefault="004C5412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-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якщо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зміни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нього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не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вносилися,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або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рішенні,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вносилися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зміни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щодо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ставок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пільг).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Якщо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така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дата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збігається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з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датою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набрання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877B1" w:rsidRPr="009366E1">
              <w:rPr>
                <w:rFonts w:ascii="Times New Roman" w:hAnsi="Times New Roman"/>
                <w:noProof/>
                <w:sz w:val="20"/>
                <w:lang w:eastAsia="uk-UA"/>
              </w:rPr>
              <w:t>чинності</w:t>
            </w:r>
          </w:p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рішенням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(зокрема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енням,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внос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ять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зміни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“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базово</w:t>
            </w:r>
            <w:r w:rsidR="001632B0" w:rsidRPr="009366E1">
              <w:rPr>
                <w:rFonts w:ascii="Times New Roman" w:hAnsi="Times New Roman"/>
                <w:noProof/>
                <w:sz w:val="20"/>
                <w:lang w:eastAsia="uk-UA"/>
              </w:rPr>
              <w:t>го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”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рішення),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то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зазначається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дата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набрання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чинності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рішенням.</w:t>
            </w:r>
          </w:p>
          <w:p w:rsidR="00842CF2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разі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прийняття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нових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рішень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внесення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змін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“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базового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”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р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ішення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подається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уточнююча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інформація,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в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якій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зазначаються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9C3E58" w:rsidRPr="009366E1">
              <w:rPr>
                <w:rFonts w:ascii="Times New Roman" w:hAnsi="Times New Roman"/>
                <w:noProof/>
                <w:sz w:val="20"/>
                <w:lang w:eastAsia="uk-UA"/>
              </w:rPr>
              <w:t>обидва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074A77" w:rsidRPr="009366E1" w:rsidRDefault="009C3E5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рішення</w:t>
            </w:r>
            <w:r w:rsidR="004C541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- 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“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базове</w:t>
            </w:r>
            <w:r w:rsidR="00394889" w:rsidRPr="009366E1">
              <w:rPr>
                <w:rFonts w:ascii="Times New Roman" w:hAnsi="Times New Roman"/>
                <w:noProof/>
                <w:sz w:val="20"/>
                <w:lang w:eastAsia="uk-UA"/>
              </w:rPr>
              <w:t>”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рішення,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зв’язку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з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яким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подається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eastAsia="uk-UA"/>
              </w:rPr>
              <w:t>уточнююча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інформація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.Уточнююча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інформація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дається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повному</w:t>
            </w:r>
            <w:r w:rsidR="00842CF2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обсязі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з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урахуванням</w:t>
            </w:r>
          </w:p>
          <w:p w:rsidR="00E32ED8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внесених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змін.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4951" w:type="pct"/>
            <w:gridSpan w:val="4"/>
            <w:hideMark/>
          </w:tcPr>
          <w:p w:rsidR="00074A77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Інформація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зазначається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разі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прийняття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рішень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органами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місцевого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самоврядування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до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створення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територіальної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громади,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якщо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такі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рішення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є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чинними.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4951" w:type="pct"/>
            <w:gridSpan w:val="4"/>
            <w:hideMark/>
          </w:tcPr>
          <w:p w:rsidR="00074A77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Зазначаються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всі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одиниці,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розміщені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громади.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Кількість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рядків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може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бути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збільшена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за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7877B1" w:rsidRPr="009366E1" w:rsidRDefault="007877B1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en-AU" w:eastAsia="uk-UA"/>
              </w:rPr>
              <w:t>необхідності.</w:t>
            </w:r>
          </w:p>
        </w:tc>
      </w:tr>
      <w:tr w:rsidR="00CF3571" w:rsidRPr="009366E1" w:rsidTr="00077A78">
        <w:trPr>
          <w:trHeight w:val="713"/>
        </w:trPr>
        <w:tc>
          <w:tcPr>
            <w:tcW w:w="49" w:type="pct"/>
            <w:gridSpan w:val="2"/>
            <w:hideMark/>
          </w:tcPr>
          <w:p w:rsidR="00E32ED8" w:rsidRPr="009366E1" w:rsidRDefault="00E32ED8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  <w:tc>
          <w:tcPr>
            <w:tcW w:w="4951" w:type="pct"/>
            <w:gridSpan w:val="4"/>
            <w:hideMark/>
          </w:tcPr>
          <w:p w:rsidR="00DE2564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Додатковий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номер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створення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додатковог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необхідності,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наприклад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якщо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:</w:t>
            </w:r>
          </w:p>
          <w:p w:rsidR="00074A77" w:rsidRPr="009366E1" w:rsidRDefault="00DE2564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1)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окремих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адміністративно-територіальних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одиниць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(населенихпунктів)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встановлені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відмінні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від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ставок,</w:t>
            </w:r>
          </w:p>
          <w:p w:rsidR="00E03204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становлених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інших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одиниць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цієї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</w:t>
            </w:r>
            <w:r w:rsidR="00DE2564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ади;</w:t>
            </w:r>
          </w:p>
          <w:p w:rsidR="00074A77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2)встановлюються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ставки,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строк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дії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яких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обмежений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кінця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воєнного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стану,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відмінні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від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встановлених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</w:t>
            </w:r>
          </w:p>
          <w:p w:rsidR="00325409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у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загальномупорядку;</w:t>
            </w:r>
          </w:p>
          <w:p w:rsidR="00325409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3)встановлюються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пошкодженого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нерухомого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майна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розрізі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груп/класів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кл</w:t>
            </w:r>
            <w:r w:rsidR="00B0714F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асифікації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B0714F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будівель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B0714F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B0714F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споруд.</w:t>
            </w:r>
          </w:p>
          <w:p w:rsidR="00074A77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Приклад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1:якщо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земельного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податку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окремі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прийнято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двох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адміністративно-територіальних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одиниць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із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восьми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розміщених</w:t>
            </w:r>
          </w:p>
          <w:p w:rsidR="00074A77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громади,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рядках,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зазначені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ці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дві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ниці,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</w:p>
          <w:p w:rsidR="00074A77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азначається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номер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2</w:t>
            </w:r>
            <w:r w:rsidR="00702253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-1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.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інших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рядках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іншими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D594A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шістьма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адміністративно-територіальними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одиницями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громади,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</w:t>
            </w:r>
          </w:p>
          <w:p w:rsidR="00325409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якими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прийнято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однакові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зазначені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</w:t>
            </w:r>
            <w:r w:rsidR="001F25F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датку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1F25F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2,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1F25F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графа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1F25F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не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1F25FC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заповнюється.</w:t>
            </w:r>
          </w:p>
          <w:p w:rsidR="00074A77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Приклад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2: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на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територіальної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громади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чинними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є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рішення,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прийняті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органами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місцевого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самоврядування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проведення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адміністративної</w:t>
            </w:r>
          </w:p>
          <w:p w:rsidR="00074A77" w:rsidRPr="009366E1" w:rsidRDefault="00074A77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реформи.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відрізняються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розмірами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встановлених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ставок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переліком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адміністративно-територіальних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одиниць,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на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які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дія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таких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32ED8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рішень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</w:p>
          <w:p w:rsidR="00E32ED8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поширюється.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Для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кожного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рішення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створюється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додатковий</w:t>
            </w:r>
            <w:r w:rsidR="00074A77"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додаток.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E32ED8" w:rsidRPr="009366E1" w:rsidRDefault="00E32ED8" w:rsidP="00077A78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4951" w:type="pct"/>
            <w:gridSpan w:val="4"/>
            <w:hideMark/>
          </w:tcPr>
          <w:p w:rsidR="00753351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Додатковий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номер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разі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створення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додаткового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074A77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>р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азі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необхідності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визначити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податкові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пільги,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відмінні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для</w:t>
            </w:r>
          </w:p>
          <w:p w:rsidR="00753351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окремих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адмініс</w:t>
            </w:r>
            <w:r w:rsidR="003D594A" w:rsidRPr="009366E1">
              <w:rPr>
                <w:rFonts w:ascii="Times New Roman" w:hAnsi="Times New Roman"/>
                <w:noProof/>
                <w:sz w:val="20"/>
                <w:lang w:eastAsia="uk-UA"/>
              </w:rPr>
              <w:t>тративно-територіальних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D594A" w:rsidRPr="009366E1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або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відмінн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іншою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ознакою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(наприклад,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25409"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строком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дії).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Порядок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створення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додаткових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додатків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E32ED8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аналогічний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зазначеному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D594A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виносці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6.</w:t>
            </w:r>
          </w:p>
        </w:tc>
      </w:tr>
      <w:tr w:rsidR="00CF3571" w:rsidRPr="009366E1" w:rsidTr="00077A78">
        <w:trPr>
          <w:trHeight w:val="20"/>
        </w:trPr>
        <w:tc>
          <w:tcPr>
            <w:tcW w:w="49" w:type="pct"/>
            <w:gridSpan w:val="2"/>
            <w:hideMark/>
          </w:tcPr>
          <w:p w:rsidR="00E32ED8" w:rsidRPr="009366E1" w:rsidRDefault="00E32ED8" w:rsidP="002C30B4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4951" w:type="pct"/>
            <w:gridSpan w:val="4"/>
            <w:hideMark/>
          </w:tcPr>
          <w:p w:rsidR="00753351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Додатковий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номер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разі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створення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такого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додаткового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додатка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val="ru-RU" w:eastAsia="uk-UA"/>
              </w:rPr>
              <w:t>разі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н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еобхідності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визначити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податкові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ставки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та/або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пільги,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753351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відмінні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для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окремих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адмініст</w:t>
            </w:r>
            <w:r w:rsidR="005F049C" w:rsidRPr="009366E1">
              <w:rPr>
                <w:rFonts w:ascii="Times New Roman" w:hAnsi="Times New Roman"/>
                <w:noProof/>
                <w:sz w:val="20"/>
                <w:lang w:eastAsia="uk-UA"/>
              </w:rPr>
              <w:t>ративно-територіальних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5F049C" w:rsidRPr="009366E1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або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відмінні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іншою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ознакою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(наприклад,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5F049C"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строком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дії).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Порядок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створення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додаткових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</w:p>
          <w:p w:rsidR="00E32ED8" w:rsidRPr="009366E1" w:rsidRDefault="00E32ED8" w:rsidP="00077A78">
            <w:pPr>
              <w:pStyle w:val="a5"/>
              <w:shd w:val="clear" w:color="auto" w:fill="FFFFFF"/>
              <w:spacing w:before="0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додатків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аналогічний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зазначеному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у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="003D594A" w:rsidRPr="009366E1">
              <w:rPr>
                <w:rFonts w:ascii="Times New Roman" w:hAnsi="Times New Roman"/>
                <w:noProof/>
                <w:sz w:val="20"/>
                <w:lang w:eastAsia="uk-UA"/>
              </w:rPr>
              <w:t>виносці</w:t>
            </w:r>
            <w:r w:rsidR="00753351" w:rsidRPr="009366E1">
              <w:rPr>
                <w:rFonts w:ascii="Times New Roman" w:hAnsi="Times New Roman"/>
                <w:noProof/>
                <w:sz w:val="20"/>
                <w:lang w:eastAsia="uk-UA"/>
              </w:rPr>
              <w:t xml:space="preserve"> </w:t>
            </w:r>
            <w:r w:rsidRPr="009366E1">
              <w:rPr>
                <w:rFonts w:ascii="Times New Roman" w:hAnsi="Times New Roman"/>
                <w:noProof/>
                <w:sz w:val="20"/>
                <w:lang w:eastAsia="uk-UA"/>
              </w:rPr>
              <w:t>6.</w:t>
            </w:r>
          </w:p>
        </w:tc>
      </w:tr>
      <w:tr w:rsidR="00077A78" w:rsidRPr="009366E1" w:rsidTr="00077A78">
        <w:trPr>
          <w:gridBefore w:val="1"/>
          <w:gridAfter w:val="1"/>
          <w:wBefore w:w="24" w:type="pct"/>
          <w:wAfter w:w="2437" w:type="pct"/>
          <w:trHeight w:val="390"/>
        </w:trPr>
        <w:tc>
          <w:tcPr>
            <w:tcW w:w="1493" w:type="pct"/>
            <w:gridSpan w:val="2"/>
            <w:hideMark/>
          </w:tcPr>
          <w:p w:rsidR="00077A78" w:rsidRDefault="00077A78" w:rsidP="004D30B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77A7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                                             </w:t>
            </w:r>
          </w:p>
          <w:p w:rsidR="00077A78" w:rsidRPr="00077A78" w:rsidRDefault="00077A78" w:rsidP="004D30B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77A7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Сільський голова</w:t>
            </w:r>
          </w:p>
        </w:tc>
        <w:tc>
          <w:tcPr>
            <w:tcW w:w="407" w:type="pct"/>
            <w:hideMark/>
          </w:tcPr>
          <w:p w:rsidR="00077A78" w:rsidRPr="00077A78" w:rsidRDefault="00077A78" w:rsidP="004D30B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639" w:type="pct"/>
            <w:hideMark/>
          </w:tcPr>
          <w:p w:rsidR="00077A78" w:rsidRDefault="00077A78" w:rsidP="004D30B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077A78" w:rsidRPr="00077A78" w:rsidRDefault="00077A78" w:rsidP="004D30B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77A78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</w:t>
            </w:r>
            <w:r w:rsidRPr="00077A7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Іван ЛЕОНТЬЄВ</w:t>
            </w:r>
          </w:p>
          <w:p w:rsidR="00077A78" w:rsidRPr="00077A78" w:rsidRDefault="00077A78" w:rsidP="004D30B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77A7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    </w:t>
            </w:r>
            <w:r w:rsidRPr="00077A78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</w:tr>
    </w:tbl>
    <w:p w:rsidR="00DC64C3" w:rsidRPr="009366E1" w:rsidRDefault="00DC64C3" w:rsidP="00753351">
      <w:pPr>
        <w:pStyle w:val="3"/>
        <w:shd w:val="clear" w:color="auto" w:fill="FFFFFF"/>
        <w:spacing w:before="240"/>
        <w:ind w:left="0"/>
        <w:rPr>
          <w:i w:val="0"/>
          <w:noProof/>
          <w:sz w:val="20"/>
        </w:rPr>
      </w:pPr>
    </w:p>
    <w:sectPr w:rsidR="00DC64C3" w:rsidRPr="009366E1" w:rsidSect="00077A78">
      <w:headerReference w:type="even" r:id="rId7"/>
      <w:pgSz w:w="16839" w:h="11907" w:orient="landscape" w:code="9"/>
      <w:pgMar w:top="568" w:right="851" w:bottom="851" w:left="851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17" w:rsidRDefault="00CC7E17">
      <w:r>
        <w:separator/>
      </w:r>
    </w:p>
  </w:endnote>
  <w:endnote w:type="continuationSeparator" w:id="1">
    <w:p w:rsidR="00CC7E17" w:rsidRDefault="00CC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17" w:rsidRDefault="00CC7E17">
      <w:r>
        <w:separator/>
      </w:r>
    </w:p>
  </w:footnote>
  <w:footnote w:type="continuationSeparator" w:id="1">
    <w:p w:rsidR="00CC7E17" w:rsidRDefault="00CC7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2" w:rsidRDefault="002171A8">
    <w:pPr>
      <w:framePr w:wrap="around" w:vAnchor="text" w:hAnchor="margin" w:xAlign="center" w:y="1"/>
    </w:pPr>
    <w:fldSimple w:instr="PAGE  ">
      <w:r w:rsidR="00842CF2">
        <w:rPr>
          <w:noProof/>
        </w:rPr>
        <w:t>1</w:t>
      </w:r>
    </w:fldSimple>
  </w:p>
  <w:p w:rsidR="00842CF2" w:rsidRDefault="00842C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4BD2"/>
    <w:rsid w:val="00027BB0"/>
    <w:rsid w:val="00031C37"/>
    <w:rsid w:val="000341C0"/>
    <w:rsid w:val="00035EB6"/>
    <w:rsid w:val="000360B5"/>
    <w:rsid w:val="000468C8"/>
    <w:rsid w:val="00047607"/>
    <w:rsid w:val="0005290C"/>
    <w:rsid w:val="0006047D"/>
    <w:rsid w:val="00060D3D"/>
    <w:rsid w:val="00063D9F"/>
    <w:rsid w:val="00070A0A"/>
    <w:rsid w:val="00070EC7"/>
    <w:rsid w:val="00071535"/>
    <w:rsid w:val="00073504"/>
    <w:rsid w:val="00074A77"/>
    <w:rsid w:val="0007542F"/>
    <w:rsid w:val="00077A78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0C0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76AD"/>
    <w:rsid w:val="00210F96"/>
    <w:rsid w:val="002171A8"/>
    <w:rsid w:val="002326C4"/>
    <w:rsid w:val="002519A0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97B05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1BF"/>
    <w:rsid w:val="00402A4B"/>
    <w:rsid w:val="00404F15"/>
    <w:rsid w:val="00412C64"/>
    <w:rsid w:val="004168C6"/>
    <w:rsid w:val="00427C32"/>
    <w:rsid w:val="00432625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5412"/>
    <w:rsid w:val="004C64A6"/>
    <w:rsid w:val="004D10B9"/>
    <w:rsid w:val="004D15EF"/>
    <w:rsid w:val="004D3ABB"/>
    <w:rsid w:val="004D61A6"/>
    <w:rsid w:val="004D678E"/>
    <w:rsid w:val="004D6B1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4F68BC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774EC"/>
    <w:rsid w:val="0058232A"/>
    <w:rsid w:val="00584B13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7730C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4766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35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038"/>
    <w:rsid w:val="007F3175"/>
    <w:rsid w:val="007F75B5"/>
    <w:rsid w:val="00813211"/>
    <w:rsid w:val="008171F7"/>
    <w:rsid w:val="00817C81"/>
    <w:rsid w:val="0082754A"/>
    <w:rsid w:val="00837B06"/>
    <w:rsid w:val="00842CF2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731DE"/>
    <w:rsid w:val="00881876"/>
    <w:rsid w:val="0088455B"/>
    <w:rsid w:val="008861F3"/>
    <w:rsid w:val="00887735"/>
    <w:rsid w:val="008A03BF"/>
    <w:rsid w:val="008A0532"/>
    <w:rsid w:val="008A26E7"/>
    <w:rsid w:val="008A2EEA"/>
    <w:rsid w:val="008A390D"/>
    <w:rsid w:val="008A6E82"/>
    <w:rsid w:val="008B3B08"/>
    <w:rsid w:val="008B666F"/>
    <w:rsid w:val="008B74FB"/>
    <w:rsid w:val="008B7973"/>
    <w:rsid w:val="008C363E"/>
    <w:rsid w:val="008D5393"/>
    <w:rsid w:val="008E1444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66E1"/>
    <w:rsid w:val="00937330"/>
    <w:rsid w:val="0094027D"/>
    <w:rsid w:val="009403EC"/>
    <w:rsid w:val="00941966"/>
    <w:rsid w:val="00946D76"/>
    <w:rsid w:val="00950D69"/>
    <w:rsid w:val="00955A60"/>
    <w:rsid w:val="009560AD"/>
    <w:rsid w:val="00961A4C"/>
    <w:rsid w:val="00964BFE"/>
    <w:rsid w:val="00973BBA"/>
    <w:rsid w:val="00974270"/>
    <w:rsid w:val="0097672E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5FFB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0496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1A14"/>
    <w:rsid w:val="00B45107"/>
    <w:rsid w:val="00B5136E"/>
    <w:rsid w:val="00B53B37"/>
    <w:rsid w:val="00B54283"/>
    <w:rsid w:val="00B5515A"/>
    <w:rsid w:val="00B668C0"/>
    <w:rsid w:val="00B726C3"/>
    <w:rsid w:val="00B74418"/>
    <w:rsid w:val="00B81CA8"/>
    <w:rsid w:val="00B8422B"/>
    <w:rsid w:val="00B875B1"/>
    <w:rsid w:val="00B930DE"/>
    <w:rsid w:val="00B937C7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3C57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C7E17"/>
    <w:rsid w:val="00CD0A5A"/>
    <w:rsid w:val="00CE020E"/>
    <w:rsid w:val="00CE183F"/>
    <w:rsid w:val="00CE6F0D"/>
    <w:rsid w:val="00CF0889"/>
    <w:rsid w:val="00CF2265"/>
    <w:rsid w:val="00CF3571"/>
    <w:rsid w:val="00D10398"/>
    <w:rsid w:val="00D13E09"/>
    <w:rsid w:val="00D2250A"/>
    <w:rsid w:val="00D3542D"/>
    <w:rsid w:val="00D36F34"/>
    <w:rsid w:val="00D37C0A"/>
    <w:rsid w:val="00D41BAE"/>
    <w:rsid w:val="00D42926"/>
    <w:rsid w:val="00D45F52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4397"/>
    <w:rsid w:val="00DA631C"/>
    <w:rsid w:val="00DB1C7A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3159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5863"/>
    <w:rsid w:val="00EA62B5"/>
    <w:rsid w:val="00EA6EC5"/>
    <w:rsid w:val="00EB4081"/>
    <w:rsid w:val="00EB54F3"/>
    <w:rsid w:val="00ED0803"/>
    <w:rsid w:val="00EE20D2"/>
    <w:rsid w:val="00EE6531"/>
    <w:rsid w:val="00EF4912"/>
    <w:rsid w:val="00F062C2"/>
    <w:rsid w:val="00F161DF"/>
    <w:rsid w:val="00F25079"/>
    <w:rsid w:val="00F26EF0"/>
    <w:rsid w:val="00F32DAB"/>
    <w:rsid w:val="00F41FAE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34D8"/>
    <w:rsid w:val="00FA5881"/>
    <w:rsid w:val="00FA5894"/>
    <w:rsid w:val="00FB2296"/>
    <w:rsid w:val="00FB416F"/>
    <w:rsid w:val="00FB7124"/>
    <w:rsid w:val="00FC3819"/>
    <w:rsid w:val="00FC41FB"/>
    <w:rsid w:val="00FC5658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5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E2315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E2315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3159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E2315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315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E23159"/>
    <w:pPr>
      <w:spacing w:before="120"/>
      <w:ind w:firstLine="567"/>
    </w:pPr>
  </w:style>
  <w:style w:type="paragraph" w:customStyle="1" w:styleId="a6">
    <w:name w:val="Шапка документу"/>
    <w:basedOn w:val="a"/>
    <w:rsid w:val="00E2315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E2315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E2315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E2315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E2315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E2315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E2315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E2315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E2315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23159"/>
    <w:pPr>
      <w:ind w:firstLine="567"/>
      <w:jc w:val="both"/>
    </w:pPr>
  </w:style>
  <w:style w:type="paragraph" w:customStyle="1" w:styleId="ShapkaDocumentu">
    <w:name w:val="Shapka Documentu"/>
    <w:basedOn w:val="NormalText"/>
    <w:rsid w:val="00E23159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CBC6-F8BA-4266-9732-EFF9605E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User1</cp:lastModifiedBy>
  <cp:revision>25</cp:revision>
  <cp:lastPrinted>2025-06-05T09:51:00Z</cp:lastPrinted>
  <dcterms:created xsi:type="dcterms:W3CDTF">2024-10-22T12:04:00Z</dcterms:created>
  <dcterms:modified xsi:type="dcterms:W3CDTF">2025-07-15T08:48:00Z</dcterms:modified>
</cp:coreProperties>
</file>