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ED" w:rsidRDefault="00F57482">
      <w:pPr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>                             </w:t>
      </w:r>
      <w:r>
        <w:rPr>
          <w:rFonts w:ascii="Courier New" w:eastAsia="Courier New" w:hAnsi="Courier New" w:cs="Courier New"/>
          <w:noProof/>
          <w:sz w:val="20"/>
          <w:szCs w:val="20"/>
          <w:lang w:val="ru-RU" w:eastAsia="ru-RU"/>
        </w:rPr>
        <w:drawing>
          <wp:inline distT="0" distB="0" distL="0" distR="0">
            <wp:extent cx="571500" cy="7620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/>
        </w:rPr>
        <w:br/>
      </w:r>
    </w:p>
    <w:p w:rsidR="002D44ED" w:rsidRDefault="00F57482">
      <w:pPr>
        <w:spacing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/>
        </w:rPr>
        <w:t xml:space="preserve">                             У К А З </w:t>
      </w:r>
      <w:r>
        <w:rPr>
          <w:rFonts w:ascii="Courier New" w:eastAsia="Courier New" w:hAnsi="Courier New" w:cs="Courier New"/>
          <w:b/>
          <w:bCs/>
          <w:sz w:val="20"/>
          <w:szCs w:val="20"/>
          <w:lang/>
        </w:rPr>
        <w:br/>
        <w:t xml:space="preserve">                        ПРЕЗИДЕНТА УКРАЇНИ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/>
        </w:rPr>
        <w:t xml:space="preserve">          Питання забезпечення органами виконавчої влади </w:t>
      </w:r>
      <w:r>
        <w:rPr>
          <w:rFonts w:ascii="Courier New" w:eastAsia="Courier New" w:hAnsi="Courier New" w:cs="Courier New"/>
          <w:b/>
          <w:bCs/>
          <w:sz w:val="20"/>
          <w:szCs w:val="20"/>
          <w:lang/>
        </w:rPr>
        <w:br/>
        <w:t xml:space="preserve">                 доступу до публічної інформації </w:t>
      </w:r>
      <w:r>
        <w:rPr>
          <w:rFonts w:ascii="Courier New" w:eastAsia="Courier New" w:hAnsi="Courier New" w:cs="Courier New"/>
          <w:b/>
          <w:bCs/>
          <w:sz w:val="20"/>
          <w:szCs w:val="20"/>
          <w:lang/>
        </w:rPr>
        <w:br/>
        <w:t xml:space="preserve">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З метою    забезпечення    безумовного   виконання   органами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виконавчої  влади  Закону  України  "Про   доступ   до   публічної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інформації" ( 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 ),  реалізації конституцій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ного права особи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вільно   збирати,   зберігати,   використовувати   і    поширювати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інформацію,  керуючись  частиною  другою  статті  102  Конституції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України (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254к</w:t>
        </w:r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/96-ВР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),  </w:t>
      </w:r>
      <w:r>
        <w:rPr>
          <w:rFonts w:ascii="Courier New" w:eastAsia="Courier New" w:hAnsi="Courier New" w:cs="Courier New"/>
          <w:b/>
          <w:bCs/>
          <w:sz w:val="20"/>
          <w:szCs w:val="20"/>
          <w:lang/>
        </w:rPr>
        <w:t>п о с т а н о в л я ю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: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1. Кабінету Міністрів України: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забезпечувати в установленому порядку здійснення фінансування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передбачених  Законом України "Про доступ до публічної інформації"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 заходів,  виконуваних розпорядниками  інформації,  які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утримуються за рахунок коштів Державного бюджету України;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затвердити у   визначений  Законом  України  "Про  доступ  до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публічної інформації" 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 строк граничні норми  витрат  на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копіювання та друк документів;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підготувати разом  із  Службою  безпеки  України та внести на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розгляд Верховної Ради України законопроект стосовно вдос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коналення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законодавчих актів щодо доступу до інформації з обмеженим доступом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та відповідальності за порушення таких актів;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запровадити моніторинг виконання  органами  виконавчої  влади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Закону України "Про доступ до публічної інформації"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 та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моніторинг судових рішень,  прийнятих у зв'язку з порушенням права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на  одержання  публічної  інформації,  здійснювати  в разі потреби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підготовку пропозицій   щодо   вдосконалення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   названого    Закону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( </w:t>
      </w:r>
      <w:hyperlink r:id="rId11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 )  та  вносити  їх  у  встановленому порядку на розгляд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Верховної Ради України;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розробити і  внести  на  розгляд   Верховної   Ради   України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законопроекти щодо здійснення державного контролю за забезпеченням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розпорядниками інформації доступу до публічної інформації;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ужити заходів   щодо   забезпечення   уніфікованого   підходу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стосовно  затвердження  органами  виконавчої  влади  інструк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цій  з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питань обліку,  зберігання  і  використання  документів  та  інших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матеріальних носіїв, які містять відомості, що становлять службову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інформацію.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2. Кабінету Міністрів України, центральним органам виконавчої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влади,   Раді  міністрів  Автон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омної  Республіки  Крим,  обласним,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Київській,   Севастопольській    міським,    районним    державним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адміністраціям забезпечити безумовне виконання Закону України "Про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доступ до публічної інформації" ( </w:t>
      </w:r>
      <w:hyperlink r:id="rId1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), зокрема: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lastRenderedPageBreak/>
        <w:t xml:space="preserve">     1) розробити і затвердити: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форми запитів  на  інформацію,  які  повинні  містити  стислу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інструкцію   щодо  процедури  подання  запиту  на  інформацію,  її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отримання тощо;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порядок складання,  под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ання запитів  в  усній,  письмовій  чи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іншій формі (поштою, факсом, телефоном, електронною поштою);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2) запровадити облік запитів на інформацію;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3) визначити  (утворити) спеціальні структурні підрозділи або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визначити  посадових  осіб,  які  ор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ганізовуватимуть   доступ   до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публічної  інформації,  та  завдання таких структурних підрозділів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або осіб;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4) визначити  спеціальні  місця  для  роботи  запитувачів  із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документами, що містять публічну інформацію, їх копіями, обладнати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такі місц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я відповідною оргтехнікою;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5) створити умови для подання письмових запитів громадянами з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обмеженими фізичними можливостями;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6) створити  з  метою  доступу  до публічної інформації та її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збереження систему обліку документів, що знаходяться у в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ідповідних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розпорядників    інформації   і   містять   публічну   інформацію,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забезпечити обов'язкову реєстрацію в цій системі таких  документів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та  надання  доступу  до них за запитами,  оприлюднення зазначеної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інформації на офіційних веб-сайтах (а в 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разі їх  відсутності  -  в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інший прийнятний для громадян спосіб);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7) забезпечувати  своєчасне оприлюднення проектів рішень,  що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підлягають  обговоренню,  а  також   систематичне   і   оперативне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оприлюднення та оновлення інформації про свою діяльн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ість;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8) забезпечити  оприлюднення в офіційних друкованих виданнях,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на веб-сайтах,  інформаційних  стендах,  в  інший  прийнятний  для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громадян спосіб інформації,  зазначеної у статті 15 Закону України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"Про доступ до публічної інформації" ( </w:t>
      </w:r>
      <w:hyperlink r:id="rId1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),  форм запитів на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інформацію;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9) затвердити  переліки  відомостей,  що  становлять службову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інформацію, та оприлюднити їх в установленому порядку;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10) затвердити  інстр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укції  з  питань  обліку,  зберігання  і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використання документів та інших матеріальних носіїв,  які містять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відомості, що становлять службову інформацію;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11) вживати  заходів  щодо  унеможливлення  несанкціонованого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доступу до наявної інформації п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ро особу інших осіб;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12) організувати  інформування  населення про права громадян,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передбачені Законом України "Про доступ  до  публічної інформації"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( </w:t>
      </w:r>
      <w:hyperlink r:id="rId14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13) забез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печити  проведення навчань і підвищення кваліфікації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заступників  керівників  органів  виконавчої  влади,   працівників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структурних   підрозділів   та   відповідальних   осіб   з  питань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забезпечення доступу до публічної інформації;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lastRenderedPageBreak/>
        <w:t xml:space="preserve">     14) сприяти де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путатам місцевих рад, громадським організаціям,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громадським  радам,  громадянам у здійсненні громадського контролю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 забезпеченням органами виконавчої влади  доступу  до  публічної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інформації  шляхом  проведення  громадських  слухань,  громадської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>екс</w:t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пертизи тощо.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3. Покласти на  керівників  центральних  і  місцевих  органів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виконавчої  влади  персональну  відповідальність  за  забезпечення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належного виконання відповідними  органами  вимог  Закону  України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</w:r>
      <w:r>
        <w:rPr>
          <w:rFonts w:ascii="Courier New" w:eastAsia="Courier New" w:hAnsi="Courier New" w:cs="Courier New"/>
          <w:sz w:val="20"/>
          <w:szCs w:val="20"/>
          <w:lang/>
        </w:rPr>
        <w:t xml:space="preserve">"Про доступ до публічної інформації" ( </w:t>
      </w:r>
      <w:hyperlink r:id="rId1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/>
          </w:rPr>
          <w:t>2939-17</w:t>
        </w:r>
      </w:hyperlink>
      <w:r>
        <w:rPr>
          <w:rFonts w:ascii="Courier New" w:eastAsia="Courier New" w:hAnsi="Courier New" w:cs="Courier New"/>
          <w:sz w:val="20"/>
          <w:szCs w:val="20"/>
          <w:lang/>
        </w:rPr>
        <w:t xml:space="preserve"> ).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4. Запропонувати   органам   місцевого  самоврядування  вжити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заходів  щодо   забезпечення   доступу   громадян   до   публічної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інформації. </w:t>
      </w:r>
    </w:p>
    <w:p w:rsidR="002D44ED" w:rsidRDefault="00F57482">
      <w:pPr>
        <w:spacing w:before="200"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    5. Цей Указ набирає чинності з дня його опублікування.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 </w:t>
      </w:r>
    </w:p>
    <w:p w:rsidR="002D44ED" w:rsidRDefault="00F57482">
      <w:pPr>
        <w:spacing w:before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Президент України                                      В.ЯНУКОВИЧ </w:t>
      </w:r>
      <w:r>
        <w:rPr>
          <w:rFonts w:ascii="Courier New" w:eastAsia="Courier New" w:hAnsi="Courier New" w:cs="Courier New"/>
          <w:sz w:val="20"/>
          <w:szCs w:val="20"/>
          <w:lang/>
        </w:rPr>
        <w:br/>
      </w:r>
    </w:p>
    <w:p w:rsidR="002D44ED" w:rsidRDefault="00F57482">
      <w:pPr>
        <w:spacing w:after="200"/>
        <w:rPr>
          <w:rFonts w:ascii="Courier New" w:eastAsia="Courier New" w:hAnsi="Courier New" w:cs="Courier New"/>
          <w:sz w:val="20"/>
          <w:szCs w:val="20"/>
          <w:lang/>
        </w:rPr>
      </w:pPr>
      <w:r>
        <w:rPr>
          <w:rFonts w:ascii="Courier New" w:eastAsia="Courier New" w:hAnsi="Courier New" w:cs="Courier New"/>
          <w:sz w:val="20"/>
          <w:szCs w:val="20"/>
          <w:lang/>
        </w:rPr>
        <w:t xml:space="preserve"> м. Київ, 5 травня 2011 року </w:t>
      </w:r>
      <w:r>
        <w:rPr>
          <w:rFonts w:ascii="Courier New" w:eastAsia="Courier New" w:hAnsi="Courier New" w:cs="Courier New"/>
          <w:sz w:val="20"/>
          <w:szCs w:val="20"/>
          <w:lang/>
        </w:rPr>
        <w:br/>
        <w:t xml:space="preserve">          N 547/2011 </w:t>
      </w:r>
    </w:p>
    <w:p w:rsidR="002D44ED" w:rsidRDefault="002D44ED">
      <w:pPr>
        <w:pStyle w:val="stamp"/>
        <w:rPr>
          <w:lang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5729"/>
        <w:gridCol w:w="2475"/>
      </w:tblGrid>
      <w:tr w:rsidR="002D44ED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4ED" w:rsidRDefault="00F57482">
            <w:pPr>
              <w:jc w:val="center"/>
              <w:rPr>
                <w:lang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4ED" w:rsidRDefault="00F57482">
            <w:pPr>
              <w:rPr>
                <w:lang/>
              </w:rPr>
            </w:pPr>
            <w:r>
              <w:rPr>
                <w:lang/>
              </w:rPr>
              <w:t xml:space="preserve">Питання забезпечення органами виконавчої влади доступу </w:t>
            </w:r>
            <w:r>
              <w:rPr>
                <w:lang/>
              </w:rPr>
              <w:t>до публічної інформації</w:t>
            </w:r>
            <w:r>
              <w:rPr>
                <w:lang/>
              </w:rPr>
              <w:br/>
            </w:r>
            <w:r>
              <w:rPr>
                <w:sz w:val="20"/>
                <w:szCs w:val="20"/>
                <w:lang/>
              </w:rPr>
              <w:t>Указ Президента України від 05.05.2011 № 547/2011</w:t>
            </w:r>
            <w:r>
              <w:rPr>
                <w:sz w:val="20"/>
                <w:szCs w:val="20"/>
                <w:lang/>
              </w:rPr>
              <w:br/>
            </w:r>
            <w:r>
              <w:rPr>
                <w:b/>
                <w:bCs/>
                <w:sz w:val="20"/>
                <w:szCs w:val="20"/>
                <w:lang/>
              </w:rPr>
              <w:t>Прийняття</w:t>
            </w:r>
            <w:r>
              <w:rPr>
                <w:sz w:val="20"/>
                <w:szCs w:val="20"/>
                <w:lang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/>
              </w:rPr>
              <w:t>05.05.2011</w:t>
            </w:r>
            <w:r>
              <w:rPr>
                <w:b/>
                <w:bCs/>
                <w:color w:val="0C628D"/>
                <w:sz w:val="20"/>
                <w:szCs w:val="20"/>
                <w:lang/>
              </w:rPr>
              <w:br/>
            </w:r>
            <w:r>
              <w:rPr>
                <w:i/>
                <w:iCs/>
                <w:sz w:val="20"/>
                <w:szCs w:val="20"/>
                <w:lang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/>
              </w:rPr>
              <w:t>https://zakon.rada.gov.ua/go/547/2011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4ED" w:rsidRDefault="00F57482">
            <w:pPr>
              <w:jc w:val="center"/>
              <w:rPr>
                <w:lang/>
              </w:rPr>
            </w:pPr>
            <w:r>
              <w:rPr>
                <w:b/>
                <w:bCs/>
                <w:sz w:val="20"/>
                <w:szCs w:val="20"/>
                <w:lang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/>
              </w:rPr>
              <w:br/>
            </w:r>
            <w:r>
              <w:rPr>
                <w:sz w:val="20"/>
                <w:szCs w:val="20"/>
                <w:lang/>
              </w:rPr>
              <w:t>станом на 13.11.2023</w:t>
            </w:r>
            <w:r>
              <w:rPr>
                <w:sz w:val="20"/>
                <w:szCs w:val="20"/>
                <w:lang/>
              </w:rPr>
              <w:br/>
            </w:r>
            <w:r>
              <w:rPr>
                <w:color w:val="0000CC"/>
                <w:sz w:val="20"/>
                <w:szCs w:val="20"/>
                <w:lang/>
              </w:rPr>
              <w:t>чинний</w:t>
            </w:r>
            <w:r>
              <w:rPr>
                <w:color w:val="0000CC"/>
                <w:sz w:val="20"/>
                <w:szCs w:val="20"/>
                <w:lang/>
              </w:rP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0" cy="355218"/>
                  <wp:effectExtent l="0" t="0" r="0" b="0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4ED" w:rsidRDefault="00F57482">
      <w:pPr>
        <w:rPr>
          <w:lang/>
        </w:rPr>
      </w:pPr>
      <w:r>
        <w:rPr>
          <w:lang/>
        </w:rPr>
        <w:br/>
      </w:r>
      <w:r w:rsidR="002D44ED">
        <w:pict>
          <v:rect id="_x0000_i1025" style="width:468pt;height:0" o:hralign="center" o:hrstd="t" o:hrnoshade="t" o:hr="t" fillcolor="gray" stroked="f">
            <v:path strokeok="f"/>
          </v:rect>
        </w:pict>
      </w:r>
    </w:p>
    <w:p w:rsidR="002D44ED" w:rsidRDefault="00F57482">
      <w:pPr>
        <w:pStyle w:val="2"/>
        <w:keepNext w:val="0"/>
        <w:keepLines w:val="0"/>
        <w:spacing w:before="299" w:after="299"/>
        <w:rPr>
          <w:lang/>
        </w:rPr>
      </w:pPr>
      <w:r>
        <w:rPr>
          <w:color w:val="auto"/>
          <w:lang/>
        </w:rPr>
        <w:t>Публікації документа</w:t>
      </w:r>
    </w:p>
    <w:p w:rsidR="002D44ED" w:rsidRDefault="00F57482">
      <w:pPr>
        <w:numPr>
          <w:ilvl w:val="0"/>
          <w:numId w:val="1"/>
        </w:numPr>
        <w:spacing w:before="240"/>
        <w:ind w:hanging="210"/>
        <w:rPr>
          <w:lang/>
        </w:rPr>
      </w:pPr>
      <w:r>
        <w:rPr>
          <w:b/>
          <w:bCs/>
          <w:lang/>
        </w:rPr>
        <w:t>Урядовий кур'єр</w:t>
      </w:r>
      <w:r>
        <w:rPr>
          <w:lang/>
        </w:rPr>
        <w:t xml:space="preserve"> від 12.05.2011 — № 84</w:t>
      </w:r>
    </w:p>
    <w:p w:rsidR="002D44ED" w:rsidRDefault="00F57482">
      <w:pPr>
        <w:numPr>
          <w:ilvl w:val="0"/>
          <w:numId w:val="1"/>
        </w:numPr>
        <w:ind w:hanging="210"/>
        <w:rPr>
          <w:lang/>
        </w:rPr>
      </w:pPr>
      <w:r>
        <w:rPr>
          <w:b/>
          <w:bCs/>
          <w:lang/>
        </w:rPr>
        <w:t>Офіційний вісник Президента України</w:t>
      </w:r>
      <w:r>
        <w:rPr>
          <w:lang/>
        </w:rPr>
        <w:t xml:space="preserve"> від 19.05.2011 — 2011 р., № 15, стор. 19, стаття 708</w:t>
      </w:r>
    </w:p>
    <w:p w:rsidR="002D44ED" w:rsidRDefault="00F57482">
      <w:pPr>
        <w:numPr>
          <w:ilvl w:val="0"/>
          <w:numId w:val="1"/>
        </w:numPr>
        <w:spacing w:after="240"/>
        <w:ind w:hanging="210"/>
        <w:rPr>
          <w:lang/>
        </w:rPr>
      </w:pPr>
      <w:r>
        <w:rPr>
          <w:b/>
          <w:bCs/>
          <w:lang/>
        </w:rPr>
        <w:t>Офіційний вісник України</w:t>
      </w:r>
      <w:r>
        <w:rPr>
          <w:lang/>
        </w:rPr>
        <w:t xml:space="preserve"> від 20.05.2011 — 2011 р., № 35, стор. 14, стаття 1433, код акта 56310/2011</w:t>
      </w:r>
    </w:p>
    <w:sectPr w:rsidR="002D44ED" w:rsidSect="002D44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6A8A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22D4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82B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6A3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E827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CC8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0E9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CC0C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DC84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2D44ED"/>
    <w:rsid w:val="002D44ED"/>
    <w:rsid w:val="00F5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tamp">
    <w:name w:val="stamp"/>
    <w:basedOn w:val="a"/>
    <w:rsid w:val="002D44ED"/>
  </w:style>
  <w:style w:type="paragraph" w:styleId="a3">
    <w:name w:val="Balloon Text"/>
    <w:basedOn w:val="a"/>
    <w:link w:val="a4"/>
    <w:uiPriority w:val="99"/>
    <w:semiHidden/>
    <w:unhideWhenUsed/>
    <w:rsid w:val="00F574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39-17" TargetMode="External"/><Relationship Id="rId13" Type="http://schemas.openxmlformats.org/officeDocument/2006/relationships/hyperlink" Target="https://zakon.rada.gov.ua/laws/show/2939-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2939-17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39-17" TargetMode="External"/><Relationship Id="rId11" Type="http://schemas.openxmlformats.org/officeDocument/2006/relationships/hyperlink" Target="https://zakon.rada.gov.ua/laws/show/2939-17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2939-17" TargetMode="External"/><Relationship Id="rId10" Type="http://schemas.openxmlformats.org/officeDocument/2006/relationships/hyperlink" Target="https://zakon.rada.gov.ua/laws/show/2939-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39-17" TargetMode="External"/><Relationship Id="rId1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Питання забезпечення органами виконавчої влади доступу до публічної інформації | від 05.05.2011 № 547/2011</dc:title>
  <dc:creator>User1</dc:creator>
  <cp:lastModifiedBy>User1</cp:lastModifiedBy>
  <cp:revision>2</cp:revision>
  <dcterms:created xsi:type="dcterms:W3CDTF">2023-11-13T13:56:00Z</dcterms:created>
  <dcterms:modified xsi:type="dcterms:W3CDTF">2023-11-13T13:56:00Z</dcterms:modified>
</cp:coreProperties>
</file>